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pixelcraft-digital-studio"/>
    <w:p>
      <w:pPr>
        <w:pStyle w:val="Heading1"/>
      </w:pPr>
      <w:r>
        <w:t xml:space="preserve">PixelCraft Digital Studio</w:t>
      </w:r>
    </w:p>
    <w:p>
      <w:pPr>
        <w:pStyle w:val="FirstParagraph"/>
      </w:pPr>
      <w:r>
        <w:t xml:space="preserve">Web Designer &amp; Digital Solutions</w:t>
      </w:r>
    </w:p>
    <w:p>
      <w:pPr>
        <w:pStyle w:val="BodyText"/>
      </w:pPr>
      <w:r>
        <w:t xml:space="preserve">Keizersgracht 427, 1016 GC Amsterdam</w:t>
      </w:r>
    </w:p>
    <w:p>
      <w:pPr>
        <w:pStyle w:val="BodyText"/>
      </w:pPr>
      <w:r>
        <w:t xml:space="preserve">Netherlands Amsterdam, The Netherlands</w:t>
      </w:r>
    </w:p>
    <w:p>
      <w:pPr>
        <w:pStyle w:val="BodyText"/>
      </w:pPr>
      <w:r>
        <w:t xml:space="preserve">KvK: 87654321 | BTW: NL861234567B01</w:t>
      </w:r>
    </w:p>
    <w:p>
      <w:pPr>
        <w:pStyle w:val="BodyText"/>
      </w:pPr>
      <w:r>
        <w:t xml:space="preserve">info@pixelcraftdigital.nl | +31 20 123 4567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Van der Berg &amp; Partners B.V.</w:t>
      </w:r>
    </w:p>
    <w:p>
      <w:pPr>
        <w:pStyle w:val="BodyText"/>
      </w:pPr>
      <w:r>
        <w:rPr>
          <w:bCs/>
          <w:b/>
        </w:rPr>
        <w:t xml:space="preserve">Attn:</w:t>
      </w:r>
      <w:r>
        <w:t xml:space="preserve"> </w:t>
      </w:r>
      <w:r>
        <w:t xml:space="preserve">Mr. J. van der Berg, Managing Director</w:t>
      </w:r>
    </w:p>
    <w:p>
      <w:pPr>
        <w:pStyle w:val="BodyText"/>
      </w:pPr>
      <w:r>
        <w:rPr>
          <w:bCs/>
          <w:b/>
        </w:rPr>
        <w:t xml:space="preserve">Address:</w:t>
      </w:r>
      <w:r>
        <w:t xml:space="preserve"> </w:t>
      </w:r>
      <w:r>
        <w:t xml:space="preserve">Herengracht 188, 1015 BS Amsterdam</w:t>
      </w:r>
    </w:p>
    <w:p>
      <w:pPr>
        <w:pStyle w:val="BodyText"/>
      </w:pPr>
      <w:r>
        <w:rPr>
          <w:bCs/>
          <w:b/>
        </w:rPr>
        <w:t xml:space="preserve">City:</w:t>
      </w:r>
      <w:r>
        <w:t xml:space="preserve"> </w:t>
      </w:r>
      <w:r>
        <w:t xml:space="preserve">Netherlands Amsterdam</w:t>
      </w:r>
    </w:p>
    <w:p>
      <w:pPr>
        <w:pStyle w:val="BodyText"/>
      </w:pPr>
      <w:r>
        <w:rPr>
          <w:bCs/>
          <w:b/>
        </w:rPr>
        <w:t xml:space="preserve">Country:</w:t>
      </w:r>
      <w:r>
        <w:t xml:space="preserve"> </w:t>
      </w:r>
      <w:r>
        <w:t xml:space="preserve">The Netherlands</w:t>
      </w:r>
    </w:p>
    <w:p>
      <w:pPr>
        <w:pStyle w:val="BodyText"/>
      </w:pPr>
      <w:r>
        <w:rPr>
          <w:bCs/>
          <w:b/>
        </w:rPr>
        <w:t xml:space="preserve">KvK:</w:t>
      </w:r>
      <w:r>
        <w:t xml:space="preserve"> </w:t>
      </w:r>
      <w:r>
        <w:t xml:space="preserve">34567890</w:t>
      </w:r>
    </w:p>
    <w:p>
      <w:pPr>
        <w:pStyle w:val="BodyText"/>
      </w:pPr>
      <w:r>
        <w:rPr>
          <w:bCs/>
          <w:b/>
        </w:rPr>
        <w:t xml:space="preserve">BTW:</w:t>
      </w:r>
      <w:r>
        <w:t xml:space="preserve"> </w:t>
      </w:r>
      <w:r>
        <w:t xml:space="preserve">NL859876543B01</w:t>
      </w:r>
    </w:p>
    <w:p>
      <w:pPr>
        <w:pStyle w:val="BodyText"/>
      </w:pPr>
      <w:r>
        <w:rPr>
          <w:bCs/>
          <w:b/>
        </w:rPr>
        <w:t xml:space="preserve">Email:</w:t>
      </w:r>
      <w:r>
        <w:t xml:space="preserve"> </w:t>
      </w:r>
      <w:r>
        <w:t xml:space="preserve">j.vanderberg@vdbpartners.nl</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Corporate Website Redesign</w:t>
      </w:r>
    </w:p>
    <w:p>
      <w:pPr>
        <w:pStyle w:val="BodyText"/>
      </w:pPr>
      <w:r>
        <w:rPr>
          <w:bCs/>
          <w:b/>
        </w:rPr>
        <w:t xml:space="preserve">Scope:</w:t>
      </w:r>
      <w:r>
        <w:t xml:space="preserve"> </w:t>
      </w:r>
      <w:r>
        <w:t xml:space="preserve">Full Web Design &amp; Development</w:t>
      </w:r>
    </w:p>
    <w:p>
      <w:pPr>
        <w:pStyle w:val="BodyText"/>
      </w:pPr>
      <w:r>
        <w:rPr>
          <w:bCs/>
          <w:b/>
        </w:rPr>
        <w:t xml:space="preserve">Location:</w:t>
      </w:r>
      <w:r>
        <w:t xml:space="preserve"> </w:t>
      </w:r>
      <w:r>
        <w:t xml:space="preserve">Netherlands Amsterdam</w:t>
      </w:r>
    </w:p>
    <w:p>
      <w:pPr>
        <w:pStyle w:val="BodyText"/>
      </w:pPr>
      <w:r>
        <w:rPr>
          <w:bCs/>
          <w:b/>
        </w:rPr>
        <w:t xml:space="preserve">Start Date:</w:t>
      </w:r>
      <w:r>
        <w:t xml:space="preserve"> </w:t>
      </w:r>
      <w:r>
        <w:t xml:space="preserve">1 April 2025</w:t>
      </w:r>
    </w:p>
    <w:p>
      <w:pPr>
        <w:pStyle w:val="BodyText"/>
      </w:pPr>
      <w:r>
        <w:rPr>
          <w:bCs/>
          <w:b/>
        </w:rPr>
        <w:t xml:space="preserve">Completion Date:</w:t>
      </w:r>
      <w:r>
        <w:t xml:space="preserve"> </w:t>
      </w:r>
      <w:r>
        <w:t xml:space="preserve">30 May 2025</w:t>
      </w:r>
    </w:p>
    <w:p>
      <w:pPr>
        <w:pStyle w:val="BodyText"/>
      </w:pPr>
      <w:r>
        <w:rPr>
          <w:bCs/>
          <w:b/>
        </w:rPr>
        <w:t xml:space="preserve">Reference:</w:t>
      </w:r>
      <w:r>
        <w:t xml:space="preserve"> </w:t>
      </w:r>
      <w:r>
        <w:t xml:space="preserve">PO-2025-0892</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Web Designer Services</w:t>
            </w:r>
          </w:p>
        </w:tc>
        <w:tc>
          <w:tcPr/>
          <w:p>
            <w:pPr>
              <w:pStyle w:val="Compact"/>
              <w:jc w:val="left"/>
            </w:pPr>
            <w:r>
              <w:t xml:space="preserve">Quantity</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Website Strategy &amp; UX Design</w:t>
            </w:r>
            <w:r>
              <w:br/>
            </w:r>
            <w:r>
              <w:t xml:space="preserve">Comprehensive user experience planning, wireframing, and information architecture for the corporate website. Includes stakeholder workshops conducted in our Netherlands Amsterdam office and competitive analysis of the Dutch digital market.</w:t>
            </w:r>
          </w:p>
        </w:tc>
        <w:tc>
          <w:tcPr/>
          <w:p>
            <w:pPr>
              <w:pStyle w:val="Compact"/>
              <w:jc w:val="left"/>
            </w:pPr>
            <w:r>
              <w:t xml:space="preserve">1</w:t>
            </w:r>
          </w:p>
        </w:tc>
        <w:tc>
          <w:tcPr/>
          <w:p>
            <w:pPr>
              <w:pStyle w:val="Compact"/>
              <w:jc w:val="left"/>
            </w:pPr>
            <w:r>
              <w:t xml:space="preserve">2,450.00</w:t>
            </w:r>
          </w:p>
        </w:tc>
        <w:tc>
          <w:tcPr/>
          <w:p>
            <w:pPr>
              <w:pStyle w:val="Compact"/>
              <w:jc w:val="left"/>
            </w:pPr>
            <w:r>
              <w:t xml:space="preserve">2,450.00</w:t>
            </w:r>
          </w:p>
        </w:tc>
      </w:tr>
      <w:tr>
        <w:tc>
          <w:tcPr/>
          <w:p>
            <w:pPr>
              <w:pStyle w:val="Compact"/>
              <w:jc w:val="left"/>
            </w:pPr>
            <w:r>
              <w:t xml:space="preserve">2</w:t>
            </w:r>
          </w:p>
        </w:tc>
        <w:tc>
          <w:tcPr/>
          <w:p>
            <w:pPr>
              <w:pStyle w:val="Compact"/>
              <w:jc w:val="left"/>
            </w:pPr>
            <w:r>
              <w:rPr>
                <w:bCs/>
                <w:b/>
              </w:rPr>
              <w:t xml:space="preserve">UI Design &amp; Visual Identity</w:t>
            </w:r>
            <w:r>
              <w:br/>
            </w:r>
            <w:r>
              <w:t xml:space="preserve">Custom user interface design including responsive layouts for desktop, tablet, and mobile devices. Creation of a cohesive visual language aligned with the client's brand identity. All design assets delivered in Figma and Adobe XD formats.</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3</w:t>
            </w:r>
          </w:p>
        </w:tc>
        <w:tc>
          <w:tcPr/>
          <w:p>
            <w:pPr>
              <w:pStyle w:val="Compact"/>
              <w:jc w:val="left"/>
            </w:pPr>
            <w:r>
              <w:rPr>
                <w:bCs/>
                <w:b/>
              </w:rPr>
              <w:t xml:space="preserve">Front-End Web Development</w:t>
            </w:r>
            <w:r>
              <w:br/>
            </w:r>
            <w:r>
              <w:t xml:space="preserve">Development of the complete front-end using HTML5, CSS3, and modern JavaScript frameworks. Ensures cross-browser compatibility, accessibility compliance (WCAG 2.1 AA), and optimal page load performance. Includes integration with the client's existing CMS platform.</w:t>
            </w:r>
          </w:p>
        </w:tc>
        <w:tc>
          <w:tcPr/>
          <w:p>
            <w:pPr>
              <w:pStyle w:val="Compact"/>
              <w:jc w:val="left"/>
            </w:pPr>
            <w:r>
              <w:t xml:space="preserve">1</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4</w:t>
            </w:r>
          </w:p>
        </w:tc>
        <w:tc>
          <w:tcPr/>
          <w:p>
            <w:pPr>
              <w:pStyle w:val="Compact"/>
              <w:jc w:val="left"/>
            </w:pPr>
            <w:r>
              <w:rPr>
                <w:bCs/>
                <w:b/>
              </w:rPr>
              <w:t xml:space="preserve">Back-End Integration &amp; CMS Setup</w:t>
            </w:r>
            <w:r>
              <w:br/>
            </w:r>
            <w:r>
              <w:t xml:space="preserve">Configuration and customization of the content management system. Implementation of secure user authentication, database integration, and API connections to third-party services. Includes SEO optimization and structured data markup for improved search visibility in the Netherlands Amsterdam region.</w:t>
            </w:r>
          </w:p>
        </w:tc>
        <w:tc>
          <w:tcPr/>
          <w:p>
            <w:pPr>
              <w:pStyle w:val="Compact"/>
              <w:jc w:val="left"/>
            </w:pPr>
            <w:r>
              <w:t xml:space="preserve">1</w:t>
            </w:r>
          </w:p>
        </w:tc>
        <w:tc>
          <w:tcPr/>
          <w:p>
            <w:pPr>
              <w:pStyle w:val="Compact"/>
              <w:jc w:val="left"/>
            </w:pPr>
            <w:r>
              <w:t xml:space="preserve">3,100.00</w:t>
            </w:r>
          </w:p>
        </w:tc>
        <w:tc>
          <w:tcPr/>
          <w:p>
            <w:pPr>
              <w:pStyle w:val="Compact"/>
              <w:jc w:val="left"/>
            </w:pPr>
            <w:r>
              <w:t xml:space="preserve">3,100.00</w:t>
            </w:r>
          </w:p>
        </w:tc>
      </w:tr>
      <w:tr>
        <w:tc>
          <w:tcPr/>
          <w:p>
            <w:pPr>
              <w:pStyle w:val="Compact"/>
              <w:jc w:val="left"/>
            </w:pPr>
            <w:r>
              <w:t xml:space="preserve">5</w:t>
            </w:r>
          </w:p>
        </w:tc>
        <w:tc>
          <w:tcPr/>
          <w:p>
            <w:pPr>
              <w:pStyle w:val="Compact"/>
              <w:jc w:val="left"/>
            </w:pPr>
            <w:r>
              <w:rPr>
                <w:bCs/>
                <w:b/>
              </w:rPr>
              <w:t xml:space="preserve">Content Migration &amp; Quality Assurance</w:t>
            </w:r>
            <w:r>
              <w:br/>
            </w:r>
            <w:r>
              <w:t xml:space="preserve">Complete migration of existing website content to the new platform. Thorough quality assurance testing across all devices and browsers. Performance auditing, security scanning, and final deployment to the production server hosted within the European Union.</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6</w:t>
            </w:r>
          </w:p>
        </w:tc>
        <w:tc>
          <w:tcPr/>
          <w:p>
            <w:pPr>
              <w:pStyle w:val="Compact"/>
              <w:jc w:val="left"/>
            </w:pPr>
            <w:r>
              <w:rPr>
                <w:bCs/>
                <w:b/>
              </w:rPr>
              <w:t xml:space="preserve">Training &amp; Documentation</w:t>
            </w:r>
            <w:r>
              <w:br/>
            </w:r>
            <w:r>
              <w:t xml:space="preserve">Two on-site training sessions (4 hours each) for the client's internal team at their Netherlands Amsterdam headquarters. Comprehensive user documentation, maintenance guides, and a 30-day post-launch support period for minor adjustments and bug fixes.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17,600.00 EUR</w:t>
            </w:r>
          </w:p>
        </w:tc>
      </w:tr>
      <w:tr>
        <w:tc>
          <w:tcPr/>
          <w:p>
            <w:pPr>
              <w:pStyle w:val="Compact"/>
              <w:jc w:val="left"/>
            </w:pPr>
            <w:r>
              <w:t xml:space="preserve">VAT (21% - Netherlands)</w:t>
            </w:r>
          </w:p>
        </w:tc>
        <w:tc>
          <w:tcPr/>
          <w:p>
            <w:pPr>
              <w:pStyle w:val="Compact"/>
              <w:jc w:val="left"/>
            </w:pPr>
            <w:r>
              <w:t xml:space="preserve">3,696.00 EUR</w:t>
            </w:r>
          </w:p>
        </w:tc>
      </w:tr>
      <w:tr>
        <w:tc>
          <w:tcPr/>
          <w:p>
            <w:pPr>
              <w:pStyle w:val="Compact"/>
              <w:jc w:val="left"/>
            </w:pPr>
            <w:r>
              <w:t xml:space="preserve">Total Amount Due</w:t>
            </w:r>
          </w:p>
        </w:tc>
        <w:tc>
          <w:tcPr/>
          <w:p>
            <w:pPr>
              <w:pStyle w:val="Compact"/>
              <w:jc w:val="left"/>
            </w:pPr>
            <w:r>
              <w:t xml:space="preserve">21,296.00 EUR</w:t>
            </w:r>
          </w:p>
        </w:tc>
      </w:tr>
    </w:tbl>
    <w:p>
      <w:pPr>
        <w:pStyle w:val="BodyText"/>
      </w:pPr>
      <w:r>
        <w:t xml:space="preserve">VAT is applied at the standard Dutch rate of 21% as per the Wet op de omzetbelasting (Dutch VAT Act). This invoice is issued in accordance with Dutch tax regulations for services rendered in Netherlands Amsterdam.</w:t>
      </w:r>
    </w:p>
    <w:bookmarkStart w:id="24" w:name="payment-instructions"/>
    <w:p>
      <w:pPr>
        <w:pStyle w:val="Heading3"/>
      </w:pPr>
      <w:r>
        <w:t xml:space="preserve">Payment Instructions</w:t>
      </w:r>
    </w:p>
    <w:p>
      <w:pPr>
        <w:pStyle w:val="FirstParagraph"/>
      </w:pPr>
      <w:r>
        <w:rPr>
          <w:bCs/>
          <w:b/>
        </w:rPr>
        <w:t xml:space="preserve">Bank:</w:t>
      </w:r>
      <w:r>
        <w:t xml:space="preserve"> </w:t>
      </w:r>
      <w:r>
        <w:t xml:space="preserve">ING Bank N.V., Amsterdam</w:t>
      </w:r>
    </w:p>
    <w:p>
      <w:pPr>
        <w:pStyle w:val="BodyText"/>
      </w:pPr>
      <w:r>
        <w:rPr>
          <w:bCs/>
          <w:b/>
        </w:rPr>
        <w:t xml:space="preserve">IBAN:</w:t>
      </w:r>
      <w:r>
        <w:t xml:space="preserve"> </w:t>
      </w:r>
      <w:r>
        <w:t xml:space="preserve">NL91 INGB 0001 2345 67</w:t>
      </w:r>
    </w:p>
    <w:p>
      <w:pPr>
        <w:pStyle w:val="BodyText"/>
      </w:pPr>
      <w:r>
        <w:rPr>
          <w:bCs/>
          <w:b/>
        </w:rPr>
        <w:t xml:space="preserve">BIC/SWIFT:</w:t>
      </w:r>
      <w:r>
        <w:t xml:space="preserve"> </w:t>
      </w:r>
      <w:r>
        <w:t xml:space="preserve">INGBNL2A</w:t>
      </w:r>
    </w:p>
    <w:p>
      <w:pPr>
        <w:pStyle w:val="BodyText"/>
      </w:pPr>
      <w:r>
        <w:rPr>
          <w:bCs/>
          <w:b/>
        </w:rPr>
        <w:t xml:space="preserve">Reference:</w:t>
      </w:r>
      <w:r>
        <w:t xml:space="preserve"> </w:t>
      </w:r>
      <w:r>
        <w:t xml:space="preserve">INV-2025-0047 / Van der Berg &amp; Partners B.V.</w:t>
      </w:r>
    </w:p>
    <w:p>
      <w:pPr>
        <w:pStyle w:val="BodyText"/>
      </w:pPr>
      <w:r>
        <w:rPr>
          <w:bCs/>
          <w:b/>
        </w:rPr>
        <w:t xml:space="preserve">Payment Method:</w:t>
      </w:r>
      <w:r>
        <w:t xml:space="preserve"> </w:t>
      </w:r>
      <w:r>
        <w:t xml:space="preserve">Bank Transfer (SEPA)</w:t>
      </w:r>
    </w:p>
    <w:p>
      <w:pPr>
        <w:pStyle w:val="BodyText"/>
      </w:pPr>
      <w:r>
        <w:rPr>
          <w:bCs/>
          <w:b/>
        </w:rPr>
        <w:t xml:space="preserve">Due Date:</w:t>
      </w:r>
      <w:r>
        <w:t xml:space="preserve"> </w:t>
      </w:r>
      <w:r>
        <w:t xml:space="preserve">15 July 2025 (30 days from invoice date)</w:t>
      </w:r>
    </w:p>
    <w:p>
      <w:pPr>
        <w:pStyle w:val="BodyText"/>
      </w:pPr>
      <w:r>
        <w:rPr>
          <w:bCs/>
          <w:b/>
        </w:rPr>
        <w:t xml:space="preserve">Overdue Penalty:</w:t>
      </w:r>
      <w:r>
        <w:t xml:space="preserve"> </w:t>
      </w:r>
      <w:r>
        <w:t xml:space="preserve">1.5% per month as per Dutch Civil Code (Burgerlijk Wetboek) Article 6:119</w:t>
      </w:r>
    </w:p>
    <w:bookmarkEnd w:id="24"/>
    <w:bookmarkStart w:id="25" w:name="notes-terms"/>
    <w:p>
      <w:pPr>
        <w:pStyle w:val="Heading3"/>
      </w:pPr>
      <w:r>
        <w:t xml:space="preserve">Notes &amp; Terms</w:t>
      </w:r>
    </w:p>
    <w:p>
      <w:pPr>
        <w:pStyle w:val="FirstParagraph"/>
      </w:pPr>
      <w:r>
        <w:t xml:space="preserve">This invoice is issued by PixelCraft Digital Studio, a registered Web Designer and digital agency operating from Netherlands Amsterdam. All services described herein were performed in accordance with the signed Service Agreement dated 28 March 2025 (Reference: SA-2025-0031).</w:t>
      </w:r>
    </w:p>
    <w:p>
      <w:pPr>
        <w:pStyle w:val="BodyText"/>
      </w:pPr>
      <w:r>
        <w:t xml:space="preserve">The Web Designer services outlined in this invoice encompass the complete lifecycle of the corporate website project, from initial strategy and design through to final deployment and post-launch support. All intellectual property rights to the final deliverables transfer to the client upon full payment of this invoice.</w:t>
      </w:r>
    </w:p>
    <w:p>
      <w:pPr>
        <w:pStyle w:val="BodyText"/>
      </w:pPr>
      <w:r>
        <w:t xml:space="preserve">Please note that this invoice is valid for 30 calendar days from the date of issue. Payment must be received by the due date stated above to avoid late payment penalties as governed by Dutch commercial law. In the event of a dispute regarding the scope or quality of the Web Designer services rendered, both parties agree to first attempt resolution through good-faith negotiation before pursuing formal legal proceedings in the courts of Amsterdam, Netherlands.</w:t>
      </w:r>
    </w:p>
    <w:p>
      <w:pPr>
        <w:pStyle w:val="BodyText"/>
      </w:pPr>
      <w:r>
        <w:t xml:space="preserve">PixelCraft Digital Studio is registered with the Dutch Chamber of Commerce (Kamer van Koophandel) under number 87654321 and is a VAT-registered entity in the Netherlands. This invoice complies with all applicable Dutch and European Union invoicing requirements.</w:t>
      </w:r>
    </w:p>
    <w:p>
      <w:pPr>
        <w:pStyle w:val="BodyText"/>
      </w:pPr>
      <w:r>
        <w:t xml:space="preserve">Thank you for choosing PixelCraft Digital Studio as your Web Designer partner in Netherlands Amsterdam. We are committed to delivering exceptional digital experiences and look forward to continuing our professional relationship.</w:t>
      </w:r>
    </w:p>
    <w:bookmarkEnd w:id="25"/>
    <w:p>
      <w:pPr>
        <w:pStyle w:val="BodyText"/>
      </w:pPr>
      <w:r>
        <w:rPr>
          <w:bCs/>
          <w:b/>
        </w:rPr>
        <w:t xml:space="preserve">PixelCraft Digital Studio</w:t>
      </w:r>
      <w:r>
        <w:t xml:space="preserve"> </w:t>
      </w:r>
      <w:r>
        <w:t xml:space="preserve">| Web Designer &amp; Digital Solutions | Netherlands Amsterdam</w:t>
      </w:r>
    </w:p>
    <w:p>
      <w:pPr>
        <w:pStyle w:val="BodyText"/>
      </w:pPr>
      <w:r>
        <w:t xml:space="preserve">Keizersgracht 427, 1016 GC Amsterdam, The Netherlands | KvK: 87654321 | BTW: NL861234567B01</w:t>
      </w:r>
    </w:p>
    <w:p>
      <w:pPr>
        <w:pStyle w:val="BodyText"/>
      </w:pPr>
      <w:r>
        <w:t xml:space="preserve">This invoice was generated electronically and is valid without a physical signature. For questions regarding this invoice, please contact our billing department at billing@pixelcraftdigital.nl.</w:t>
      </w:r>
    </w:p>
    <w:p>
      <w:pPr>
        <w:pStyle w:val="BodyText"/>
      </w:pPr>
      <w:r>
        <w:t xml:space="preserve">© 2025 PixelCraft Digital Studio. All rights reserved. Invoice INV-2025-0047.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Web Designer Services - Netherlands Amsterdam</dc:title>
  <dc:creator/>
  <dc:language>en</dc:language>
  <cp:keywords/>
  <dcterms:created xsi:type="dcterms:W3CDTF">2026-10-10T05:05:16Z</dcterms:created>
  <dcterms:modified xsi:type="dcterms:W3CDTF">2026-10-10T05:05:16Z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