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Invoice No: INV-2025-00482</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seoul-digital-craft-studio"/>
    <w:p>
      <w:pPr>
        <w:pStyle w:val="Heading3"/>
      </w:pPr>
      <w:r>
        <w:t xml:space="preserve">Seoul Digital Craft Studio</w:t>
      </w:r>
    </w:p>
    <w:p>
      <w:pPr>
        <w:pStyle w:val="FirstParagraph"/>
      </w:pPr>
      <w:r>
        <w:t xml:space="preserve">12F, 456 Teheran-ro, Gangnam-gu</w:t>
      </w:r>
    </w:p>
    <w:p>
      <w:pPr>
        <w:pStyle w:val="BodyText"/>
      </w:pPr>
      <w:r>
        <w:t xml:space="preserve">Seoul, South Korea 06236</w:t>
      </w:r>
    </w:p>
    <w:p>
      <w:pPr>
        <w:pStyle w:val="BodyText"/>
      </w:pPr>
      <w:r>
        <w:t xml:space="preserve">Tel: +82-2-555-0148</w:t>
      </w:r>
    </w:p>
    <w:p>
      <w:pPr>
        <w:pStyle w:val="BodyText"/>
      </w:pPr>
      <w:r>
        <w:t xml:space="preserve">Email: billing@seouldigitalcraft.kr</w:t>
      </w:r>
    </w:p>
    <w:p>
      <w:pPr>
        <w:pStyle w:val="BodyText"/>
      </w:pPr>
      <w:r>
        <w:t xml:space="preserve">Business Reg. No: 123-45-67890</w:t>
      </w:r>
    </w:p>
    <w:bookmarkEnd w:id="20"/>
    <w:bookmarkStart w:id="21" w:name="bill-to-client"/>
    <w:p>
      <w:pPr>
        <w:pStyle w:val="Heading4"/>
      </w:pPr>
      <w:r>
        <w:t xml:space="preserve">Bill To (Client)</w:t>
      </w:r>
    </w:p>
    <w:p>
      <w:pPr>
        <w:pStyle w:val="FirstParagraph"/>
      </w:pPr>
      <w:r>
        <w:rPr>
          <w:bCs/>
          <w:b/>
        </w:rPr>
        <w:t xml:space="preserve">Hangang Retail Group Co., Ltd.</w:t>
      </w:r>
    </w:p>
    <w:p>
      <w:pPr>
        <w:pStyle w:val="BodyText"/>
      </w:pPr>
      <w:r>
        <w:t xml:space="preserve">Attn: Mr. Park Ji-hoon, Procurement Director</w:t>
      </w:r>
    </w:p>
    <w:p>
      <w:pPr>
        <w:pStyle w:val="BodyText"/>
      </w:pPr>
      <w:r>
        <w:t xml:space="preserve">789 Seocho-daero, Seocho-gu</w:t>
      </w:r>
    </w:p>
    <w:p>
      <w:pPr>
        <w:pStyle w:val="BodyText"/>
      </w:pPr>
      <w:r>
        <w:t xml:space="preserve">Seoul, South Korea 06622</w:t>
      </w:r>
    </w:p>
    <w:p>
      <w:pPr>
        <w:pStyle w:val="BodyText"/>
      </w:pPr>
      <w:r>
        <w:t xml:space="preserve">VAT No: 234-56-78901</w:t>
      </w:r>
    </w:p>
    <w:bookmarkEnd w:id="21"/>
    <w:bookmarkStart w:id="22" w:name="service-provider"/>
    <w:p>
      <w:pPr>
        <w:pStyle w:val="Heading4"/>
      </w:pPr>
      <w:r>
        <w:t xml:space="preserve">Service Provider</w:t>
      </w:r>
    </w:p>
    <w:p>
      <w:pPr>
        <w:pStyle w:val="FirstParagraph"/>
      </w:pPr>
      <w:r>
        <w:rPr>
          <w:bCs/>
          <w:b/>
        </w:rPr>
        <w:t xml:space="preserve">Seoul Digital Craft Studio</w:t>
      </w:r>
    </w:p>
    <w:p>
      <w:pPr>
        <w:pStyle w:val="BodyText"/>
      </w:pPr>
      <w:r>
        <w:t xml:space="preserve">Lead Web Designer: Kim Min-jun</w:t>
      </w:r>
    </w:p>
    <w:p>
      <w:pPr>
        <w:pStyle w:val="BodyText"/>
      </w:pPr>
      <w:r>
        <w:t xml:space="preserve">12F, 456 Teheran-ro, Gangnam-gu</w:t>
      </w:r>
    </w:p>
    <w:p>
      <w:pPr>
        <w:pStyle w:val="BodyText"/>
      </w:pPr>
      <w:r>
        <w:t xml:space="preserve">Seoul, South Korea 06236</w:t>
      </w:r>
    </w:p>
    <w:p>
      <w:pPr>
        <w:pStyle w:val="BodyText"/>
      </w:pPr>
      <w:r>
        <w:t xml:space="preserve">License No: WD-2025-0091</w:t>
      </w:r>
    </w:p>
    <w:bookmarkEnd w:id="22"/>
    <w:bookmarkStart w:id="25" w:name="invoice-line-items-web-designer-services"/>
    <w:p>
      <w:pPr>
        <w:pStyle w:val="Heading3"/>
      </w:pPr>
      <w:r>
        <w:t xml:space="preserve">Invoice 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Custom responsive website design and development for corporate e-commerce platform. The Web Designer delivered a fully optimized, mobile-first interface incorporating Hangul typography standards and South Korea Seoul market-specific UX patterns.</w:t>
            </w:r>
          </w:p>
        </w:tc>
        <w:tc>
          <w:tcPr/>
          <w:p>
            <w:pPr>
              <w:pStyle w:val="Compact"/>
              <w:jc w:val="left"/>
            </w:pPr>
            <w:r>
              <w:t xml:space="preserve">60 hours</w:t>
            </w:r>
          </w:p>
        </w:tc>
        <w:tc>
          <w:tcPr/>
          <w:p>
            <w:pPr>
              <w:pStyle w:val="Compact"/>
              <w:jc w:val="left"/>
            </w:pPr>
            <w:r>
              <w:t xml:space="preserve">180,000</w:t>
            </w:r>
          </w:p>
        </w:tc>
        <w:tc>
          <w:tcPr/>
          <w:p>
            <w:pPr>
              <w:pStyle w:val="Compact"/>
              <w:jc w:val="left"/>
            </w:pPr>
            <w:r>
              <w:t xml:space="preserve">10,800,000</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UI/UX wireframing and interactive prototyping for a 12-page marketing microsite. The Web Designer conducted three stakeholder review sessions in Gangnam-gu, Seoul, South Korea, to align visual direction with brand identity.</w:t>
            </w:r>
          </w:p>
        </w:tc>
        <w:tc>
          <w:tcPr/>
          <w:p>
            <w:pPr>
              <w:pStyle w:val="Compact"/>
              <w:jc w:val="left"/>
            </w:pPr>
            <w:r>
              <w:t xml:space="preserve">35 hours</w:t>
            </w:r>
          </w:p>
        </w:tc>
        <w:tc>
          <w:tcPr/>
          <w:p>
            <w:pPr>
              <w:pStyle w:val="Compact"/>
              <w:jc w:val="left"/>
            </w:pPr>
            <w:r>
              <w:t xml:space="preserve">180,000</w:t>
            </w:r>
          </w:p>
        </w:tc>
        <w:tc>
          <w:tcPr/>
          <w:p>
            <w:pPr>
              <w:pStyle w:val="Compact"/>
              <w:jc w:val="left"/>
            </w:pPr>
            <w:r>
              <w:t xml:space="preserve">6,300,000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Performance optimization and cross-browser compatibility testing. The Web Designer ensured the final deliverant met Core Web Vitals thresholds and rendered correctly across all major browsers used in South Korea Seoul enterprise environments.</w:t>
            </w:r>
          </w:p>
        </w:tc>
        <w:tc>
          <w:tcPr/>
          <w:p>
            <w:pPr>
              <w:pStyle w:val="Compact"/>
              <w:jc w:val="left"/>
            </w:pPr>
            <w:r>
              <w:t xml:space="preserve">20 hours</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Content management system (CMS) integration and admin panel customization. The Web Designer configured a Korean-language CMS with role-based access controls tailored to the client's internal team structure in Seoul, South Korea.</w:t>
            </w:r>
          </w:p>
        </w:tc>
        <w:tc>
          <w:tcPr/>
          <w:p>
            <w:pPr>
              <w:pStyle w:val="Compact"/>
              <w:jc w:val="left"/>
            </w:pPr>
            <w:r>
              <w:t xml:space="preserve">25 hours</w:t>
            </w:r>
          </w:p>
        </w:tc>
        <w:tc>
          <w:tcPr/>
          <w:p>
            <w:pPr>
              <w:pStyle w:val="Compact"/>
              <w:jc w:val="left"/>
            </w:pPr>
            <w:r>
              <w:t xml:space="preserve">180,000</w:t>
            </w:r>
          </w:p>
        </w:tc>
        <w:tc>
          <w:tcPr/>
          <w:p>
            <w:pPr>
              <w:pStyle w:val="Compact"/>
              <w:jc w:val="left"/>
            </w:pPr>
            <w:r>
              <w:t xml:space="preserve">4,500,000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Post-launch support, bug fixes, and design asset delivery (source files, style guides, and component library). The Web Designer provided a comprehensive handover package and a 30-day warranty period for any visual discrepancies.</w:t>
            </w:r>
          </w:p>
        </w:tc>
        <w:tc>
          <w:tcPr/>
          <w:p>
            <w:pPr>
              <w:pStyle w:val="Compact"/>
              <w:jc w:val="left"/>
            </w:pPr>
            <w:r>
              <w:t xml:space="preserve">15 hours</w:t>
            </w:r>
          </w:p>
        </w:tc>
        <w:tc>
          <w:tcPr/>
          <w:p>
            <w:pPr>
              <w:pStyle w:val="Compact"/>
              <w:jc w:val="left"/>
            </w:pPr>
            <w:r>
              <w:t xml:space="preserve">180,000</w:t>
            </w:r>
          </w:p>
        </w:tc>
        <w:tc>
          <w:tcPr/>
          <w:p>
            <w:pPr>
              <w:pStyle w:val="Compact"/>
              <w:jc w:val="left"/>
            </w:pPr>
            <w:r>
              <w:t xml:space="preserve">2,700,000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right"/>
            </w:pPr>
            <w:r>
              <w:t xml:space="preserve">27,900,000</w:t>
            </w:r>
          </w:p>
        </w:tc>
      </w:tr>
      <w:tr>
        <w:tc>
          <w:tcPr/>
          <w:p>
            <w:pPr>
              <w:pStyle w:val="Compact"/>
              <w:jc w:val="left"/>
            </w:pPr>
            <w:r>
              <w:t xml:space="preserve">VAT (10%) (KRW)</w:t>
            </w:r>
          </w:p>
        </w:tc>
        <w:tc>
          <w:tcPr/>
          <w:p>
            <w:pPr>
              <w:pStyle w:val="Compact"/>
              <w:jc w:val="right"/>
            </w:pPr>
            <w:r>
              <w:t xml:space="preserve">2,790,000</w:t>
            </w:r>
          </w:p>
        </w:tc>
      </w:tr>
      <w:tr>
        <w:tc>
          <w:tcPr/>
          <w:p>
            <w:pPr>
              <w:pStyle w:val="Compact"/>
              <w:jc w:val="left"/>
            </w:pPr>
            <w:r>
              <w:t xml:space="preserve">Discount – Early Engagement (KRW)</w:t>
            </w:r>
          </w:p>
        </w:tc>
        <w:tc>
          <w:tcPr/>
          <w:p>
            <w:pPr>
              <w:pStyle w:val="Compact"/>
              <w:jc w:val="right"/>
            </w:pPr>
            <w:r>
              <w:t xml:space="preserve">-1,500,000</w:t>
            </w:r>
          </w:p>
        </w:tc>
      </w:tr>
      <w:tr>
        <w:tc>
          <w:tcPr/>
          <w:p>
            <w:pPr>
              <w:pStyle w:val="Compact"/>
              <w:jc w:val="left"/>
            </w:pPr>
            <w:r>
              <w:t xml:space="preserve">TOTAL DUE (KRW)</w:t>
            </w:r>
          </w:p>
        </w:tc>
        <w:tc>
          <w:tcPr/>
          <w:p>
            <w:pPr>
              <w:pStyle w:val="Compact"/>
              <w:jc w:val="right"/>
            </w:pPr>
            <w:r>
              <w:t xml:space="preserve">29,190,000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Industrial Bank of Korea (IBK)</w:t>
      </w:r>
    </w:p>
    <w:p>
      <w:pPr>
        <w:pStyle w:val="BodyText"/>
      </w:pPr>
      <w:r>
        <w:rPr>
          <w:bCs/>
          <w:b/>
        </w:rPr>
        <w:t xml:space="preserve">Account Name:</w:t>
      </w:r>
      <w:r>
        <w:t xml:space="preserve"> </w:t>
      </w:r>
      <w:r>
        <w:t xml:space="preserve">Seoul Digital Craft Studio</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IBKKKRSE</w:t>
      </w:r>
    </w:p>
    <w:p>
      <w:pPr>
        <w:pStyle w:val="BodyText"/>
      </w:pPr>
      <w:r>
        <w:rPr>
          <w:bCs/>
          <w:b/>
        </w:rPr>
        <w:t xml:space="preserve">Reference:</w:t>
      </w:r>
      <w:r>
        <w:t xml:space="preserve"> </w:t>
      </w:r>
      <w:r>
        <w:t xml:space="preserve">Please cite Invoice No. INV-2025-00482 in your remittance memo.</w:t>
      </w:r>
    </w:p>
    <w:p>
      <w:pPr>
        <w:pStyle w:val="BodyText"/>
      </w:pPr>
      <w:r>
        <w:rPr>
          <w:bCs/>
          <w:b/>
        </w:rPr>
        <w:t xml:space="preserve">Payment Terms:</w:t>
      </w:r>
      <w:r>
        <w:t xml:space="preserve"> </w:t>
      </w:r>
      <w:r>
        <w:t xml:space="preserve">Net 30 days from the date of this Invoice. Late payments are subject to a 1.5% monthly interest charge as per South Korea Seoul commercial regulations.</w:t>
      </w:r>
    </w:p>
    <w:bookmarkEnd w:id="23"/>
    <w:bookmarkStart w:id="24" w:name="important-notes-regarding-this-invoice"/>
    <w:p>
      <w:pPr>
        <w:pStyle w:val="Heading4"/>
      </w:pPr>
      <w:r>
        <w:t xml:space="preserve">Important Notes Regarding This Invoice</w:t>
      </w:r>
    </w:p>
    <w:p>
      <w:pPr>
        <w:pStyle w:val="FirstParagraph"/>
      </w:pPr>
      <w:r>
        <w:t xml:space="preserve">1. This Invoice has been prepared in accordance with the Korean National Tax Service (NTS) e-Invoice (전자세금계산서) regulations. A digital tax invoice will be submitted to the NTS portal within 5 business days of issuance.</w:t>
      </w:r>
    </w:p>
    <w:p>
      <w:pPr>
        <w:pStyle w:val="BodyText"/>
      </w:pPr>
      <w:r>
        <w:t xml:space="preserve">2. All Web Designer services described in this Invoice were performed by licensed professionals registered under the Seoul Metropolitan Government's Creative Industry Support Program. The Web Designer's work complies with the Korean Copyright Act and the Personal Information Protection Act (PIPA) of South Korea Seoul.</w:t>
      </w:r>
    </w:p>
    <w:p>
      <w:pPr>
        <w:pStyle w:val="BodyText"/>
      </w:pPr>
      <w:r>
        <w:t xml:space="preserve">3. The client acknowledges that all design assets, source code, and intellectual property delivered under this Invoice become the exclusive property of Hangang Retail Group Co., Ltd. upon full and final payment of the total amount stated herein.</w:t>
      </w:r>
    </w:p>
    <w:p>
      <w:pPr>
        <w:pStyle w:val="BodyText"/>
      </w:pPr>
      <w:r>
        <w:t xml:space="preserve">4. Any disputes arising from this Invoice shall be governed by the laws of the Republic of Korea, with jurisdiction vested in the Seoul Central District Court, South Korea Seoul.</w:t>
      </w:r>
    </w:p>
    <w:p>
      <w:pPr>
        <w:pStyle w:val="BodyText"/>
      </w:pPr>
      <w:r>
        <w:t xml:space="preserve">5. This Invoice is valid for 90 days from the date of issue. If payment is not received by the due date, the Web Designer reserves the right to suspend ongoing support services and issue a formal dunning notice.</w:t>
      </w:r>
    </w:p>
    <w:bookmarkEnd w:id="24"/>
    <w:p>
      <w:pPr>
        <w:pStyle w:val="BodyText"/>
      </w:pPr>
      <w:r>
        <w:rPr>
          <w:bCs/>
          <w:b/>
        </w:rPr>
        <w:t xml:space="preserve">Seoul Digital Craft Studio</w:t>
      </w:r>
      <w:r>
        <w:t xml:space="preserve"> </w:t>
      </w:r>
      <w:r>
        <w:t xml:space="preserve">| 12F, 456 Teheran-ro, Gangnam-gu, Seoul, South Korea 06236</w:t>
      </w:r>
    </w:p>
    <w:p>
      <w:pPr>
        <w:pStyle w:val="BodyText"/>
      </w:pPr>
      <w:r>
        <w:t xml:space="preserve">Representative: Kim Min-jun (Lead Web Designer) | Phone: +82-2-555-0148 | Email: billing@seouldigitalcraft.kr</w:t>
      </w:r>
    </w:p>
    <w:p>
      <w:pPr>
        <w:pStyle w:val="BodyText"/>
      </w:pPr>
      <w:r>
        <w:t xml:space="preserve">This Invoice was generated electronically and does not require a physical signature. For verification, please contact the billing department of Seoul Digital Craft Studio in South Korea Seoul.</w:t>
      </w:r>
    </w:p>
    <w:p>
      <w:pPr>
        <w:pStyle w:val="BodyText"/>
      </w:pPr>
      <w:r>
        <w:t xml:space="preserve">© 2025 Seoul Digital Craft Studio. All rights reserved. Invoice INV-2025-00482.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South Korea Seoul</dc:title>
  <dc:creator/>
  <dc:language>en</dc:language>
  <cp:keywords/>
  <dcterms:created xsi:type="dcterms:W3CDTF">2026-10-10T05:11:52Z</dcterms:created>
  <dcterms:modified xsi:type="dcterms:W3CDTF">2026-10-10T05:11:52Z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