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ixelcraft-digital-studio"/>
    <w:p>
      <w:pPr>
        <w:pStyle w:val="Heading1"/>
      </w:pPr>
      <w:r>
        <w:t xml:space="preserve">PixelCraft Digital Studio</w:t>
      </w:r>
    </w:p>
    <w:p>
      <w:pPr>
        <w:pStyle w:val="FirstParagraph"/>
      </w:pPr>
      <w:r>
        <w:t xml:space="preserve">Web Designer &amp; Digital Solutions Provider</w:t>
      </w:r>
    </w:p>
    <w:p>
      <w:pPr>
        <w:pStyle w:val="BodyText"/>
      </w:pPr>
      <w:r>
        <w:t xml:space="preserve">Office 1204, Level 12, Burj Khalifa</w:t>
      </w:r>
    </w:p>
    <w:p>
      <w:pPr>
        <w:pStyle w:val="BodyText"/>
      </w:pPr>
      <w:r>
        <w:t xml:space="preserve">Downtown Dubai, United Arab Emirates</w:t>
      </w:r>
    </w:p>
    <w:p>
      <w:pPr>
        <w:pStyle w:val="BodyText"/>
      </w:pPr>
      <w:r>
        <w:t xml:space="preserve">Tel: +971 4 555 0192 | Email: billing@pixelcraft.ae</w:t>
      </w:r>
    </w:p>
    <w:p>
      <w:pPr>
        <w:pStyle w:val="BodyText"/>
      </w:pPr>
      <w:r>
        <w:t xml:space="preserve">TRN: 100234567800003 | CR: 10456789</w:t>
      </w:r>
    </w:p>
    <w:bookmarkEnd w:id="20"/>
    <w:bookmarkStart w:id="21" w:name="invoice"/>
    <w:p>
      <w:pPr>
        <w:pStyle w:val="Heading2"/>
      </w:pPr>
      <w:r>
        <w:t xml:space="preserve">INVOICE</w:t>
      </w:r>
    </w:p>
    <w:p>
      <w:pPr>
        <w:pStyle w:val="FirstParagraph"/>
      </w:pPr>
      <w:r>
        <w:t xml:space="preserve">WEB DESIGNER SERVICES</w:t>
      </w:r>
    </w:p>
    <w:p>
      <w:pPr>
        <w:pStyle w:val="BodyText"/>
      </w:pPr>
      <w:r>
        <w:t xml:space="preserve">Invoice No:</w:t>
      </w:r>
      <w:r>
        <w:t xml:space="preserve"> </w:t>
      </w:r>
      <w:r>
        <w:rPr>
          <w:bCs/>
          <w:b/>
        </w:rPr>
        <w:t xml:space="preserve">PCD-2025-00472</w:t>
      </w:r>
    </w:p>
    <w:p>
      <w:pPr>
        <w:pStyle w:val="BodyText"/>
      </w:pPr>
      <w:r>
        <w:t xml:space="preserve">United Arab Emirates Dubai</w:t>
      </w:r>
    </w:p>
    <w:bookmarkEnd w:id="21"/>
    <w:bookmarkStart w:id="22" w:name="bill-to"/>
    <w:p>
      <w:pPr>
        <w:pStyle w:val="Heading3"/>
      </w:pPr>
      <w:r>
        <w:t xml:space="preserve">Bill To</w:t>
      </w:r>
    </w:p>
    <w:p>
      <w:pPr>
        <w:pStyle w:val="FirstParagraph"/>
      </w:pPr>
      <w:r>
        <w:rPr>
          <w:bCs/>
          <w:b/>
        </w:rPr>
        <w:t xml:space="preserve">Al Noor Trading LLC</w:t>
      </w:r>
    </w:p>
    <w:p>
      <w:pPr>
        <w:pStyle w:val="BodyText"/>
      </w:pPr>
      <w:r>
        <w:t xml:space="preserve">Attn: Mr. Khalid Al Mansoori</w:t>
      </w:r>
    </w:p>
    <w:p>
      <w:pPr>
        <w:pStyle w:val="BodyText"/>
      </w:pPr>
      <w:r>
        <w:t xml:space="preserve">Head of Marketing &amp; Digital Strategy</w:t>
      </w:r>
    </w:p>
    <w:p>
      <w:pPr>
        <w:pStyle w:val="BodyText"/>
      </w:pPr>
      <w:r>
        <w:t xml:space="preserve">Sheikh Zayed Road, Office 802</w:t>
      </w:r>
    </w:p>
    <w:p>
      <w:pPr>
        <w:pStyle w:val="BodyText"/>
      </w:pPr>
      <w:r>
        <w:t xml:space="preserve">Dubai, United Arab Emirates</w:t>
      </w:r>
    </w:p>
    <w:p>
      <w:pPr>
        <w:pStyle w:val="BodyText"/>
      </w:pPr>
      <w:r>
        <w:t xml:space="preserve">VAT No: 100987654300003</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Service Period:</w:t>
      </w:r>
      <w:r>
        <w:t xml:space="preserve"> </w:t>
      </w:r>
      <w:r>
        <w:t xml:space="preserve">01 May 2025 – 31 May 2025</w:t>
      </w:r>
    </w:p>
    <w:p>
      <w:pPr>
        <w:pStyle w:val="BodyText"/>
      </w:pPr>
      <w:r>
        <w:rPr>
          <w:bCs/>
          <w:b/>
        </w:rPr>
        <w:t xml:space="preserve">Currency:</w:t>
      </w:r>
      <w:r>
        <w:t xml:space="preserve"> </w:t>
      </w:r>
      <w:r>
        <w:t xml:space="preserve">AED (UAE Dirham)</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Web Designer Services</w:t>
            </w:r>
          </w:p>
        </w:tc>
        <w:tc>
          <w:tcPr/>
          <w:p>
            <w:pPr>
              <w:pStyle w:val="Compact"/>
              <w:jc w:val="left"/>
            </w:pPr>
            <w:r>
              <w:t xml:space="preserve">Quantity</w:t>
            </w:r>
          </w:p>
        </w:tc>
        <w:tc>
          <w:tcPr/>
          <w:p>
            <w:pPr>
              <w:pStyle w:val="Compact"/>
              <w:jc w:val="left"/>
            </w:pPr>
            <w:r>
              <w:t xml:space="preserve">Rate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Custom Website Design &amp; Development – Corporate Website (5 pages) including responsive layout, UI/UX wireframes, and cross-browser compatibility testing for Al Noor Trading LLC</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E-Commerce Platform Integration – Product catalog setup, shopping cart configuration, payment gateway integration (Stripe, Telr), and order management system for the United Arab Emirates Dubai market</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3</w:t>
            </w:r>
          </w:p>
        </w:tc>
        <w:tc>
          <w:tcPr/>
          <w:p>
            <w:pPr>
              <w:pStyle w:val="Compact"/>
              <w:jc w:val="left"/>
            </w:pPr>
            <w:r>
              <w:t xml:space="preserve">Brand Identity &amp; Visual Design – Logo refinement, color palette selection, typography system, and brand guideline documentation prepared by the lead Web Designer</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4</w:t>
            </w:r>
          </w:p>
        </w:tc>
        <w:tc>
          <w:tcPr/>
          <w:p>
            <w:pPr>
              <w:pStyle w:val="Compact"/>
              <w:jc w:val="left"/>
            </w:pPr>
            <w:r>
              <w:t xml:space="preserve">Search Engine Optimization (SEO) – On-page SEO implementation, meta-tag optimization, structured data markup, and local SEO targeting for United Arab Emirates Dubai search queries</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5</w:t>
            </w:r>
          </w:p>
        </w:tc>
        <w:tc>
          <w:tcPr/>
          <w:p>
            <w:pPr>
              <w:pStyle w:val="Compact"/>
              <w:jc w:val="left"/>
            </w:pPr>
            <w:r>
              <w:t xml:space="preserve">Content Management System (CMS) Training – Two (2) half-day sessions for the client's marketing team covering WordPress administration, content publishing, and media management</w:t>
            </w:r>
          </w:p>
        </w:tc>
        <w:tc>
          <w:tcPr/>
          <w:p>
            <w:pPr>
              <w:pStyle w:val="Compact"/>
              <w:jc w:val="left"/>
            </w:pPr>
            <w:r>
              <w:t xml:space="preserve">2</w:t>
            </w:r>
          </w:p>
        </w:tc>
        <w:tc>
          <w:tcPr/>
          <w:p>
            <w:pPr>
              <w:pStyle w:val="Compact"/>
              <w:jc w:val="left"/>
            </w:pPr>
            <w:r>
              <w:t xml:space="preserve">2,200.00</w:t>
            </w:r>
          </w:p>
        </w:tc>
        <w:tc>
          <w:tcPr/>
          <w:p>
            <w:pPr>
              <w:pStyle w:val="Compact"/>
              <w:jc w:val="left"/>
            </w:pPr>
            <w:r>
              <w:t xml:space="preserve">4,400.00</w:t>
            </w:r>
          </w:p>
        </w:tc>
      </w:tr>
      <w:tr>
        <w:tc>
          <w:tcPr/>
          <w:p>
            <w:pPr>
              <w:pStyle w:val="Compact"/>
              <w:jc w:val="left"/>
            </w:pPr>
            <w:r>
              <w:t xml:space="preserve">6</w:t>
            </w:r>
          </w:p>
        </w:tc>
        <w:tc>
          <w:tcPr/>
          <w:p>
            <w:pPr>
              <w:pStyle w:val="Compact"/>
              <w:jc w:val="left"/>
            </w:pPr>
            <w:r>
              <w:t xml:space="preserve">Website Performance Optimization – Page speed optimization, image compression, code minification, CDN configuration, and Core Web Vitals improvement to ensure sub-2-second load times</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7</w:t>
            </w:r>
          </w:p>
        </w:tc>
        <w:tc>
          <w:tcPr/>
          <w:p>
            <w:pPr>
              <w:pStyle w:val="Compact"/>
              <w:jc w:val="left"/>
            </w:pPr>
            <w:r>
              <w:t xml:space="preserve">Monthly Maintenance &amp; Support Package (1 month) – Security updates, plugin patches, daily backups, uptime monitoring, and priority technical support provided by the Web Designer team</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69,900.00 AED</w:t>
            </w:r>
          </w:p>
        </w:tc>
      </w:tr>
      <w:tr>
        <w:tc>
          <w:tcPr/>
          <w:p>
            <w:pPr>
              <w:pStyle w:val="Compact"/>
              <w:jc w:val="left"/>
            </w:pPr>
            <w:r>
              <w:t xml:space="preserve">VAT @ 5% (United Arab Emirates)</w:t>
            </w:r>
          </w:p>
        </w:tc>
        <w:tc>
          <w:tcPr/>
          <w:p>
            <w:pPr>
              <w:pStyle w:val="Compact"/>
              <w:jc w:val="left"/>
            </w:pPr>
            <w:r>
              <w:t xml:space="preserve">3,495.00 AED</w:t>
            </w:r>
          </w:p>
        </w:tc>
      </w:tr>
      <w:tr>
        <w:tc>
          <w:tcPr/>
          <w:p>
            <w:pPr>
              <w:pStyle w:val="Compact"/>
              <w:jc w:val="left"/>
            </w:pPr>
            <w:r>
              <w:t xml:space="preserve">Discount (Early Payment – 2%)</w:t>
            </w:r>
          </w:p>
        </w:tc>
        <w:tc>
          <w:tcPr/>
          <w:p>
            <w:pPr>
              <w:pStyle w:val="Compact"/>
              <w:jc w:val="left"/>
            </w:pPr>
            <w:r>
              <w:t xml:space="preserve">-1,398.00 AED</w:t>
            </w:r>
          </w:p>
        </w:tc>
      </w:tr>
      <w:tr>
        <w:tc>
          <w:tcPr/>
          <w:p>
            <w:pPr>
              <w:pStyle w:val="Compact"/>
              <w:jc w:val="left"/>
            </w:pPr>
            <w:r>
              <w:t xml:space="preserve">Grand Total Due</w:t>
            </w:r>
          </w:p>
        </w:tc>
        <w:tc>
          <w:tcPr/>
          <w:p>
            <w:pPr>
              <w:pStyle w:val="Compact"/>
              <w:jc w:val="left"/>
            </w:pPr>
            <w:r>
              <w:t xml:space="preserve">71,997.00 AED</w:t>
            </w:r>
          </w:p>
        </w:tc>
      </w:tr>
    </w:tbl>
    <w:bookmarkStart w:id="24" w:name="payment-terms-instructions"/>
    <w:p>
      <w:pPr>
        <w:pStyle w:val="Heading3"/>
      </w:pPr>
      <w:r>
        <w:t xml:space="preserve">Payment Terms &amp; Instructions</w:t>
      </w:r>
    </w:p>
    <w:p>
      <w:pPr>
        <w:pStyle w:val="FirstParagraph"/>
      </w:pPr>
      <w:r>
        <w:t xml:space="preserve">This Invoice must be settled in full within fifteen (15) calendar days from the Invoice date of 15 June 2025. Payment is due no later than 30 June 2025. Please reference Invoice number</w:t>
      </w:r>
      <w:r>
        <w:t xml:space="preserve"> </w:t>
      </w:r>
      <w:r>
        <w:rPr>
          <w:bCs/>
          <w:b/>
        </w:rPr>
        <w:t xml:space="preserve">PCD-2025-00472</w:t>
      </w:r>
      <w:r>
        <w:t xml:space="preserve"> </w:t>
      </w:r>
      <w:r>
        <w:t xml:space="preserve">in all correspondence and remittances.</w:t>
      </w:r>
    </w:p>
    <w:p>
      <w:pPr>
        <w:pStyle w:val="BodyText"/>
      </w:pPr>
      <w:r>
        <w:rPr>
          <w:bCs/>
          <w:b/>
        </w:rPr>
        <w:t xml:space="preserve">Bank Transfer Details:</w:t>
      </w:r>
    </w:p>
    <w:p>
      <w:pPr>
        <w:pStyle w:val="BodyText"/>
      </w:pPr>
      <w:r>
        <w:t xml:space="preserve">Bank: Emirates NBD, Dubai Branch, United Arab Emirates</w:t>
      </w:r>
    </w:p>
    <w:p>
      <w:pPr>
        <w:pStyle w:val="BodyText"/>
      </w:pPr>
      <w:r>
        <w:t xml:space="preserve">Account Name: PixelCraft Digital Studio LLC</w:t>
      </w:r>
    </w:p>
    <w:p>
      <w:pPr>
        <w:pStyle w:val="BodyText"/>
      </w:pPr>
      <w:r>
        <w:t xml:space="preserve">Account Number: 0020-123456789-001</w:t>
      </w:r>
    </w:p>
    <w:p>
      <w:pPr>
        <w:pStyle w:val="BodyText"/>
      </w:pPr>
      <w:r>
        <w:t xml:space="preserve">IBAN: AE070240000000001234567890</w:t>
      </w:r>
    </w:p>
    <w:p>
      <w:pPr>
        <w:pStyle w:val="BodyText"/>
      </w:pPr>
      <w:r>
        <w:t xml:space="preserve">SWIFT Code: EMBAEADJ</w:t>
      </w:r>
    </w:p>
    <w:p>
      <w:pPr>
        <w:pStyle w:val="BodyText"/>
      </w:pPr>
      <w:r>
        <w:t xml:space="preserve">Late payments are subject to a penalty of 2% per month as per UAE Commercial Transactions Law. All amounts are quoted in UAE Dirhams (AED) and are inclusive of applicable taxes unless otherwise stated.</w:t>
      </w:r>
    </w:p>
    <w:bookmarkEnd w:id="24"/>
    <w:bookmarkStart w:id="25" w:name="notes-additional-information"/>
    <w:p>
      <w:pPr>
        <w:pStyle w:val="Heading3"/>
      </w:pPr>
      <w:r>
        <w:t xml:space="preserve">Notes &amp; Additional Information</w:t>
      </w:r>
    </w:p>
    <w:p>
      <w:pPr>
        <w:pStyle w:val="FirstParagraph"/>
      </w:pPr>
      <w:r>
        <w:t xml:space="preserve">1. This Invoice has been issued by PixelCraft Digital Studio, a registered Web Designer and digital agency operating in United Arab Emirates Dubai, in accordance with the Federal Tax Authority (FTA) regulations for electronic invoicing.</w:t>
      </w:r>
    </w:p>
    <w:p>
      <w:pPr>
        <w:pStyle w:val="BodyText"/>
      </w:pPr>
      <w:r>
        <w:t xml:space="preserve">2. All Web Designer services rendered under this Invoice were performed by certified professionals based in our Downtown Dubai office. Source files, design assets, and project documentation will be delivered via secure cloud transfer upon full settlement of this Invoice.</w:t>
      </w:r>
    </w:p>
    <w:p>
      <w:pPr>
        <w:pStyle w:val="BodyText"/>
      </w:pPr>
      <w:r>
        <w:t xml:space="preserve">3. The 5% Value Added Tax (VAT) applied on this Invoice is in compliance with the UAE VAT Law (Federal Decree-Law No. 8 of 2017). A Tax Invoice receipt will be provided upon confirmation of payment.</w:t>
      </w:r>
    </w:p>
    <w:p>
      <w:pPr>
        <w:pStyle w:val="BodyText"/>
      </w:pPr>
      <w:r>
        <w:t xml:space="preserve">4. Any disputes regarding the scope of Web Designer services or the amounts listed on this Invoice must be raised in writing within seven (7) business days of the Invoice date. After this period, the amounts shall be considered accepted.</w:t>
      </w:r>
    </w:p>
    <w:p>
      <w:pPr>
        <w:pStyle w:val="BodyText"/>
      </w:pPr>
      <w:r>
        <w:t xml:space="preserve">5. This Invoice is valid for a period of ninety (90) days from the date of issue. After this period, a revised Invoice may be issued reflecting any applicable changes in service rates or tax regulations in the United Arab Emirates Dubai jurisdiction.</w:t>
      </w:r>
    </w:p>
    <w:bookmarkEnd w:id="25"/>
    <w:p>
      <w:pPr>
        <w:pStyle w:val="BodyText"/>
      </w:pPr>
      <w:r>
        <w:rPr>
          <w:bCs/>
          <w:b/>
        </w:rPr>
        <w:t xml:space="preserve">PixelCraft Digital Studio LLC</w:t>
      </w:r>
      <w:r>
        <w:t xml:space="preserve"> </w:t>
      </w:r>
      <w:r>
        <w:t xml:space="preserve">– Web Designer &amp; Digital Solutions | United Arab Emirates Dubai</w:t>
      </w:r>
    </w:p>
    <w:p>
      <w:pPr>
        <w:pStyle w:val="BodyText"/>
      </w:pPr>
      <w:r>
        <w:t xml:space="preserve">TRN: 100234567800003 | Commercial Registration: 10456789 | DED License: 1122334455</w:t>
      </w:r>
    </w:p>
    <w:p>
      <w:pPr>
        <w:pStyle w:val="BodyText"/>
      </w:pPr>
      <w:r>
        <w:t xml:space="preserve">Office 1204, Level 12, Burj Khalifa, Downtown Dubai, United Arab Emirates</w:t>
      </w:r>
    </w:p>
    <w:p>
      <w:pPr>
        <w:pStyle w:val="BodyText"/>
      </w:pPr>
      <w:r>
        <w:t xml:space="preserve">www.pixelcraft.ae | billing@pixelcraft.ae | +971 4 555 0192</w:t>
      </w:r>
    </w:p>
    <w:p>
      <w:pPr>
        <w:pStyle w:val="BodyText"/>
      </w:pPr>
      <w:r>
        <w:t xml:space="preserve">This is a computer-generated Invoice and does not require a physical signature. Thank you for choosing our Web Designer services in United Arab Emirates Dubai.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United Arab Emirates Dubai</dc:title>
  <dc:creator/>
  <dc:language>en</dc:language>
  <cp:keywords/>
  <dcterms:created xsi:type="dcterms:W3CDTF">2026-10-10T04:33:57Z</dcterms:created>
  <dcterms:modified xsi:type="dcterms:W3CDTF">2026-10-10T04:33:57Z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