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Web Designer Services — Miami, United States</w:t>
      </w:r>
    </w:p>
    <w:p>
      <w:pPr>
        <w:pStyle w:val="BodyText"/>
      </w:pPr>
      <w:r>
        <w:t xml:space="preserve">Official Invoice Document</w:t>
      </w:r>
    </w:p>
    <w:bookmarkEnd w:id="20"/>
    <w:bookmarkStart w:id="21" w:name="web-designer-service-provider"/>
    <w:p>
      <w:pPr>
        <w:pStyle w:val="Heading3"/>
      </w:pPr>
      <w:r>
        <w:t xml:space="preserve">Web Designer (Service Provider)</w:t>
      </w:r>
    </w:p>
    <w:p>
      <w:pPr>
        <w:pStyle w:val="FirstParagraph"/>
      </w:pPr>
      <w:r>
        <w:rPr>
          <w:bCs/>
          <w:b/>
        </w:rPr>
        <w:t xml:space="preserve">Apex Digital Design Studio LLC</w:t>
      </w:r>
    </w:p>
    <w:p>
      <w:pPr>
        <w:pStyle w:val="BodyText"/>
      </w:pPr>
      <w:r>
        <w:t xml:space="preserve">1200 Brickell Avenue, Suite 2400</w:t>
      </w:r>
    </w:p>
    <w:p>
      <w:pPr>
        <w:pStyle w:val="BodyText"/>
      </w:pPr>
      <w:r>
        <w:t xml:space="preserve">Miami, Florida 33131</w:t>
      </w:r>
    </w:p>
    <w:p>
      <w:pPr>
        <w:pStyle w:val="BodyText"/>
      </w:pPr>
      <w:r>
        <w:t xml:space="preserve">United States</w:t>
      </w:r>
    </w:p>
    <w:p>
      <w:pPr>
        <w:pStyle w:val="BodyText"/>
      </w:pPr>
      <w:r>
        <w:t xml:space="preserve">Tax ID (EIN): 82-4471903</w:t>
      </w:r>
    </w:p>
    <w:p>
      <w:pPr>
        <w:pStyle w:val="BodyText"/>
      </w:pPr>
      <w:r>
        <w:t xml:space="preserve">Email: billing@apexdigitalmiami.com</w:t>
      </w:r>
    </w:p>
    <w:p>
      <w:pPr>
        <w:pStyle w:val="BodyText"/>
      </w:pPr>
      <w:r>
        <w:t xml:space="preserve">Phone: (305) 555-0187</w:t>
      </w:r>
    </w:p>
    <w:bookmarkEnd w:id="21"/>
    <w:bookmarkStart w:id="22" w:name="bill-to-client"/>
    <w:p>
      <w:pPr>
        <w:pStyle w:val="Heading3"/>
      </w:pPr>
      <w:r>
        <w:t xml:space="preserve">Bill To (Client)</w:t>
      </w:r>
    </w:p>
    <w:p>
      <w:pPr>
        <w:pStyle w:val="FirstParagraph"/>
      </w:pPr>
      <w:r>
        <w:rPr>
          <w:bCs/>
          <w:b/>
        </w:rPr>
        <w:t xml:space="preserve">Harborview Hospitality Group Inc.</w:t>
      </w:r>
    </w:p>
    <w:p>
      <w:pPr>
        <w:pStyle w:val="BodyText"/>
      </w:pPr>
      <w:r>
        <w:t xml:space="preserve">4501 Biscayne Boulevard</w:t>
      </w:r>
    </w:p>
    <w:p>
      <w:pPr>
        <w:pStyle w:val="BodyText"/>
      </w:pPr>
      <w:r>
        <w:t xml:space="preserve">Miami, Florida 33137</w:t>
      </w:r>
    </w:p>
    <w:p>
      <w:pPr>
        <w:pStyle w:val="BodyText"/>
      </w:pPr>
      <w:r>
        <w:t xml:space="preserve">United States</w:t>
      </w:r>
    </w:p>
    <w:p>
      <w:pPr>
        <w:pStyle w:val="BodyText"/>
      </w:pPr>
      <w:r>
        <w:t xml:space="preserve">Tax ID (EIN): 59-2283417</w:t>
      </w:r>
    </w:p>
    <w:p>
      <w:pPr>
        <w:pStyle w:val="BodyText"/>
      </w:pPr>
      <w:r>
        <w:t xml:space="preserve">Contact: Ms. Laura Delgado, CFO</w:t>
      </w:r>
    </w:p>
    <w:p>
      <w:pPr>
        <w:pStyle w:val="BodyText"/>
      </w:pPr>
      <w:r>
        <w:t xml:space="preserve">Email: l.delgado@harborviewhosp.com</w:t>
      </w:r>
    </w:p>
    <w:bookmarkEnd w:id="22"/>
    <w:p>
      <w:pPr>
        <w:pStyle w:val="BodyText"/>
      </w:pPr>
      <w:r>
        <w:rPr>
          <w:bCs/>
          <w:b/>
        </w:rPr>
        <w:t xml:space="preserve">Invoice Number:</w:t>
      </w:r>
      <w:r>
        <w:t xml:space="preserve"> </w:t>
      </w:r>
      <w:r>
        <w:t xml:space="preserve">APM-2025-00472</w:t>
      </w:r>
    </w:p>
    <w:p>
      <w:pPr>
        <w:pStyle w:val="BodyText"/>
      </w:pPr>
      <w:r>
        <w:rPr>
          <w:bCs/>
          <w:b/>
        </w:rPr>
        <w:t xml:space="preserve">Invoice Date:</w:t>
      </w:r>
      <w:r>
        <w:t xml:space="preserve"> </w:t>
      </w:r>
      <w:r>
        <w:t xml:space="preserve">June 12, 2025</w:t>
      </w:r>
    </w:p>
    <w:p>
      <w:pPr>
        <w:pStyle w:val="BodyText"/>
      </w:pPr>
      <w:r>
        <w:rPr>
          <w:bCs/>
          <w:b/>
        </w:rPr>
        <w:t xml:space="preserve">Project Reference:</w:t>
      </w:r>
      <w:r>
        <w:t xml:space="preserve"> </w:t>
      </w:r>
      <w:r>
        <w:t xml:space="preserve">HDG-WebRedesign-2025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Website Strategy &amp; UX Architecture</w:t>
            </w:r>
            <w:r>
              <w:t xml:space="preserve"> </w:t>
            </w:r>
            <w:r>
              <w:t xml:space="preserve">— Comprehensive discovery workshop conducted in Miami, United States. Includes user persona development, competitive analysis of hospitality industry websites, information architecture mapping, and wireframe creation for all primary pages of the Harborview Hospitality Group corporate and booking platform.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Custom Web Design &amp; Visual Development</w:t>
            </w:r>
            <w:r>
              <w:t xml:space="preserve"> </w:t>
            </w:r>
            <w:r>
              <w:t xml:space="preserve">— Full visual design of a 14-page responsive website including homepage, about, services, gallery, testimonials, contact, and 8 property-specific landing pages. All designs created by our senior Web Designer team in Miami, United States, incorporating the client's brand identity, color palette, and typography guidelines. Delivered in Figma with full design system documentation.</w:t>
            </w:r>
          </w:p>
        </w:tc>
        <w:tc>
          <w:tcPr/>
          <w:p>
            <w:pPr>
              <w:pStyle w:val="Compact"/>
              <w:jc w:val="left"/>
            </w:pPr>
            <w:r>
              <w:t xml:space="preserve">14</w:t>
            </w:r>
          </w:p>
        </w:tc>
        <w:tc>
          <w:tcPr/>
          <w:p>
            <w:pPr>
              <w:pStyle w:val="Compact"/>
              <w:jc w:val="left"/>
            </w:pPr>
            <w:r>
              <w:t xml:space="preserve">$650.00</w:t>
            </w:r>
          </w:p>
        </w:tc>
        <w:tc>
          <w:tcPr/>
          <w:p>
            <w:pPr>
              <w:pStyle w:val="Compact"/>
              <w:jc w:val="left"/>
            </w:pPr>
            <w:r>
              <w:t xml:space="preserve">$9,100.00</w:t>
            </w:r>
          </w:p>
        </w:tc>
      </w:tr>
      <w:tr>
        <w:tc>
          <w:tcPr/>
          <w:p>
            <w:pPr>
              <w:pStyle w:val="Compact"/>
              <w:jc w:val="left"/>
            </w:pPr>
            <w:r>
              <w:t xml:space="preserve">3</w:t>
            </w:r>
          </w:p>
        </w:tc>
        <w:tc>
          <w:tcPr/>
          <w:p>
            <w:pPr>
              <w:pStyle w:val="Compact"/>
              <w:jc w:val="left"/>
            </w:pPr>
            <w:r>
              <w:rPr>
                <w:bCs/>
                <w:b/>
              </w:rPr>
              <w:t xml:space="preserve">Front-End Development &amp; CMS Integration</w:t>
            </w:r>
            <w:r>
              <w:t xml:space="preserve"> </w:t>
            </w:r>
            <w:r>
              <w:t xml:space="preserve">— Conversion of all Web Designer mockups into production-ready HTML5, CSS3, and JavaScript code. Integration with WordPress CMS including custom theme development, plugin configuration, and content management training for the client's internal marketing team based in Miami, United States.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E-Commerce &amp; Booking Engine Implementation</w:t>
            </w:r>
            <w:r>
              <w:t xml:space="preserve"> </w:t>
            </w:r>
            <w:r>
              <w:t xml:space="preserve">— Design and development of an integrated online reservation system for the client's three Miami, United States properties. Includes real-time availability calendar, secure payment gateway integration (Stripe), automated email confirmations, and admin dashboard for inventory management.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SEO Optimization &amp; Performance Tuning</w:t>
            </w:r>
            <w:r>
              <w:t xml:space="preserve"> </w:t>
            </w:r>
            <w:r>
              <w:t xml:space="preserve">— On-page search engine optimization for all 14 pages, meta tag implementation, structured data markup, image optimization, Core Web Vitals performance improvements, and local SEO configuration targeting Miami, United States search queries. Includes submission to Google Search Console and Bing Webmaster Tools.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Quality Assurance, Cross-Browser Testing &amp; Deployment</w:t>
            </w:r>
            <w:r>
              <w:t xml:space="preserve"> </w:t>
            </w:r>
            <w:r>
              <w:t xml:space="preserve">— Comprehensive testing across all major browsers (Chrome, Firefox, Safari, Edge) and mobile devices. Accessibility audit per WCAG 2.1 AA standards. Final deployment to production server, SSL certificate installation, and 30-day post-launch monitoring and bug-fix support provided by the Web Designer team in Miami, United States.</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7</w:t>
            </w:r>
          </w:p>
        </w:tc>
        <w:tc>
          <w:tcPr/>
          <w:p>
            <w:pPr>
              <w:pStyle w:val="Compact"/>
              <w:jc w:val="left"/>
            </w:pPr>
            <w:r>
              <w:rPr>
                <w:bCs/>
                <w:b/>
              </w:rPr>
              <w:t xml:space="preserve">Content Migration &amp; Data Transfer</w:t>
            </w:r>
            <w:r>
              <w:t xml:space="preserve"> </w:t>
            </w:r>
            <w:r>
              <w:t xml:space="preserve">— Migration of all existing content, images, and customer data from the legacy website to the new platform. Includes 3,200 image assets, 180 text pages, and 45,000 historical booking records. Performed by the Web Designer project team with zero-downtime cutover scheduled during off-peak hours in Miami, United States.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$32,750.00</w:t>
            </w:r>
          </w:p>
        </w:tc>
      </w:tr>
      <w:tr>
        <w:tc>
          <w:tcPr/>
          <w:p>
            <w:pPr>
              <w:pStyle w:val="Compact"/>
              <w:jc w:val="left"/>
            </w:pPr>
            <w:r>
              <w:t xml:space="preserve">Florida State Sales Tax (7.0%)</w:t>
            </w:r>
          </w:p>
        </w:tc>
        <w:tc>
          <w:tcPr/>
          <w:p>
            <w:pPr>
              <w:pStyle w:val="Compact"/>
              <w:jc w:val="left"/>
            </w:pPr>
            <w:r>
              <w:t xml:space="preserve">$2,292.50</w:t>
            </w:r>
          </w:p>
        </w:tc>
      </w:tr>
      <w:tr>
        <w:tc>
          <w:tcPr/>
          <w:p>
            <w:pPr>
              <w:pStyle w:val="Compact"/>
              <w:jc w:val="left"/>
            </w:pPr>
            <w:r>
              <w:t xml:space="preserve">Miami-Dade County Surcharge (1.0%)</w:t>
            </w:r>
          </w:p>
        </w:tc>
        <w:tc>
          <w:tcPr/>
          <w:p>
            <w:pPr>
              <w:pStyle w:val="Compact"/>
              <w:jc w:val="left"/>
            </w:pPr>
            <w:r>
              <w:t xml:space="preserve">$327.50</w:t>
            </w:r>
          </w:p>
        </w:tc>
      </w:tr>
      <w:tr>
        <w:tc>
          <w:tcPr/>
          <w:p>
            <w:pPr>
              <w:pStyle w:val="Compact"/>
              <w:jc w:val="left"/>
            </w:pPr>
            <w:r>
              <w:t xml:space="preserve">Early Payment Discount (2% if paid within 10 days)</w:t>
            </w:r>
          </w:p>
        </w:tc>
        <w:tc>
          <w:tcPr/>
          <w:p>
            <w:pPr>
              <w:pStyle w:val="Compact"/>
              <w:jc w:val="left"/>
            </w:pPr>
            <w:r>
              <w:t xml:space="preserve">($655.00)</w:t>
            </w:r>
          </w:p>
        </w:tc>
      </w:tr>
      <w:tr>
        <w:tc>
          <w:tcPr/>
          <w:p>
            <w:pPr>
              <w:pStyle w:val="Compact"/>
              <w:jc w:val="left"/>
            </w:pPr>
            <w:r>
              <w:t xml:space="preserve">Grand Total Due</w:t>
            </w:r>
          </w:p>
        </w:tc>
        <w:tc>
          <w:tcPr/>
          <w:p>
            <w:pPr>
              <w:pStyle w:val="Compact"/>
              <w:jc w:val="left"/>
            </w:pPr>
            <w:r>
              <w:t xml:space="preserve">$34,715.00</w:t>
            </w:r>
          </w:p>
        </w:tc>
      </w:tr>
    </w:tbl>
    <w:bookmarkStart w:id="23" w:name="X9c619a52e781f537cd4c72f688808cc9391383c"/>
    <w:p>
      <w:pPr>
        <w:pStyle w:val="Heading3"/>
      </w:pPr>
      <w:r>
        <w:t xml:space="preserve">Payment Terms &amp; Conditions for This Invoice</w:t>
      </w:r>
    </w:p>
    <w:p>
      <w:pPr>
        <w:pStyle w:val="FirstParagraph"/>
      </w:pPr>
      <w:r>
        <w:t xml:space="preserve">This Invoice is issued by Apex Digital Design Studio LLC, a registered Web Designer firm operating in Miami, United States. The following terms govern this transaction:</w:t>
      </w:r>
    </w:p>
    <w:p>
      <w:pPr>
        <w:numPr>
          <w:ilvl w:val="0"/>
          <w:numId w:val="1001"/>
        </w:numPr>
        <w:pStyle w:val="Compact"/>
      </w:pPr>
      <w:r>
        <w:t xml:space="preserve">Payment is due within thirty (30) calendar days from the Invoice date of June 12, 2025. Late payments will incur a 1.5% monthly interest charge as permitted under Florida Statute Chapter 559.</w:t>
      </w:r>
    </w:p>
    <w:p>
      <w:pPr>
        <w:numPr>
          <w:ilvl w:val="0"/>
          <w:numId w:val="1001"/>
        </w:numPr>
        <w:pStyle w:val="Compact"/>
      </w:pPr>
      <w:r>
        <w:t xml:space="preserve">Accepted payment methods include wire transfer to our Miami, United States bank account (Bank: Bank of America, Routing: 026009593, Account: ****7841), ACH transfer, or certified check mailed to our Brickell Avenue office.</w:t>
      </w:r>
    </w:p>
    <w:p>
      <w:pPr>
        <w:numPr>
          <w:ilvl w:val="0"/>
          <w:numId w:val="1001"/>
        </w:numPr>
        <w:pStyle w:val="Compact"/>
      </w:pPr>
      <w:r>
        <w:t xml:space="preserve">All Web Designer deliverables referenced in this Invoice become the exclusive intellectual property of the client upon receipt of full and final payment. Until such payment is confirmed, all source files, design assets, and code remain the property of the Web Designer.</w:t>
      </w:r>
    </w:p>
    <w:p>
      <w:pPr>
        <w:numPr>
          <w:ilvl w:val="0"/>
          <w:numId w:val="1001"/>
        </w:numPr>
        <w:pStyle w:val="Compact"/>
      </w:pPr>
      <w:r>
        <w:t xml:space="preserve">This Invoice is non-refundable once services have been rendered. Any disputes regarding the scope of Web Designer work must be submitted in writing within fifteen (15) days of the Invoice date.</w:t>
      </w:r>
    </w:p>
    <w:p>
      <w:pPr>
        <w:numPr>
          <w:ilvl w:val="0"/>
          <w:numId w:val="1001"/>
        </w:numPr>
        <w:pStyle w:val="Compact"/>
      </w:pPr>
      <w:r>
        <w:t xml:space="preserve">Governing law for this Invoice and all associated Web Designer services is the law of the State of Florida, United States. Any legal proceedings shall take place in the Miami-Dade County Circuit Court.</w:t>
      </w:r>
    </w:p>
    <w:bookmarkEnd w:id="23"/>
    <w:bookmarkStart w:id="24" w:name="X5d6cc1ad654af77b0babd32288b035eec3d7383"/>
    <w:p>
      <w:pPr>
        <w:pStyle w:val="Heading3"/>
      </w:pPr>
      <w:r>
        <w:t xml:space="preserve">Additional Notes from the Web Designer Team</w:t>
      </w:r>
    </w:p>
    <w:p>
      <w:pPr>
        <w:pStyle w:val="FirstParagraph"/>
      </w:pPr>
      <w:r>
        <w:t xml:space="preserve">Thank you for entrusting Apex Digital Design Studio with the complete redesign of the Harborview Hospitality Group digital presence. Our Web Designer team in Miami, United States is committed to delivering a world-class online experience that reflects the luxury and hospitality standards your brand represents. This Invoice covers all services outlined in the Statement of Work dated May 28, 2025. Should you require any clarification regarding any line item, tax calculation, or the scope of Web Designer work performed, please contact our billing department at billing@apexdigitalmiami.com or call (305) 555-0187, Monday through Friday, 9:00 AM to 6:00 PM Eastern Time. We appreciate your business and look forward to a continued partnership in Miami, United States.</w:t>
      </w:r>
    </w:p>
    <w:bookmarkEnd w:id="24"/>
    <w:p>
      <w:pPr>
        <w:pStyle w:val="BodyText"/>
      </w:pPr>
      <w:r>
        <w:rPr>
          <w:bCs/>
          <w:b/>
        </w:rPr>
        <w:t xml:space="preserve">Apex Digital Design Studio LLC</w:t>
      </w:r>
      <w:r>
        <w:t xml:space="preserve"> </w:t>
      </w:r>
      <w:r>
        <w:t xml:space="preserve">— Professional Web Designer Services</w:t>
      </w:r>
    </w:p>
    <w:p>
      <w:pPr>
        <w:pStyle w:val="BodyText"/>
      </w:pPr>
      <w:r>
        <w:t xml:space="preserve">1200 Brickell Avenue, Suite 2400, Miami, Florida 33131, United States</w:t>
      </w:r>
    </w:p>
    <w:p>
      <w:pPr>
        <w:pStyle w:val="BodyText"/>
      </w:pPr>
      <w:r>
        <w:t xml:space="preserve">Tax ID: 82-4471903 | FL Business License: SU2019004521</w:t>
      </w:r>
    </w:p>
    <w:p>
      <w:pPr>
        <w:pStyle w:val="BodyText"/>
      </w:pPr>
      <w:r>
        <w:t xml:space="preserve">This Invoice was generated electronically and is valid without a physical signature. Invoice # APM-2025-00472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Miami, United States</dc:title>
  <dc:creator/>
  <dc:language>en</dc:language>
  <cp:keywords/>
  <dcterms:created xsi:type="dcterms:W3CDTF">2026-10-10T03:39:01Z</dcterms:created>
  <dcterms:modified xsi:type="dcterms:W3CDTF">2026-10-10T03:39:01Z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