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ironforge-welding-solutions-pty-ltd"/>
    <w:p>
      <w:pPr>
        <w:pStyle w:val="Heading1"/>
      </w:pPr>
      <w:r>
        <w:t xml:space="preserve">IronForge Welding Solutions Pty Ltd</w:t>
      </w:r>
    </w:p>
    <w:p>
      <w:pPr>
        <w:pStyle w:val="FirstParagraph"/>
      </w:pPr>
      <w:r>
        <w:t xml:space="preserve">ABN: 48 215 673 901</w:t>
      </w:r>
    </w:p>
    <w:p>
      <w:pPr>
        <w:pStyle w:val="BodyText"/>
      </w:pPr>
      <w:r>
        <w:t xml:space="preserve">Unit 7, 1420 Sydney Road, Brunswick VIC 3056</w:t>
      </w:r>
    </w:p>
    <w:p>
      <w:pPr>
        <w:pStyle w:val="BodyText"/>
      </w:pPr>
      <w:r>
        <w:t xml:space="preserve">Australia Melbourne</w:t>
      </w:r>
    </w:p>
    <w:p>
      <w:pPr>
        <w:pStyle w:val="BodyText"/>
      </w:pPr>
      <w:r>
        <w:t xml:space="preserve">Phone: +61 3 9384 7210 | Email: invoices@ironforgewelding.com.au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IFW-2025-0487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Project Ref:</w:t>
      </w:r>
      <w:r>
        <w:t xml:space="preserve"> </w:t>
      </w:r>
      <w:r>
        <w:t xml:space="preserve">MEL-STRUCT-2025-019</w:t>
      </w:r>
    </w:p>
    <w:p>
      <w:pPr>
        <w:pStyle w:val="BodyText"/>
      </w:pPr>
      <w:r>
        <w:t xml:space="preserve">Payment Due in 14 Days</w:t>
      </w:r>
    </w:p>
    <w:bookmarkEnd w:id="21"/>
    <w:bookmarkStart w:id="22" w:name="bill-to"/>
    <w:p>
      <w:pPr>
        <w:pStyle w:val="Heading3"/>
      </w:pPr>
      <w:r>
        <w:t xml:space="preserve">Bill To</w:t>
      </w:r>
    </w:p>
    <w:p>
      <w:pPr>
        <w:pStyle w:val="FirstParagraph"/>
      </w:pPr>
      <w:r>
        <w:rPr>
          <w:bCs/>
          <w:b/>
        </w:rPr>
        <w:t xml:space="preserve">Victorian Infrastructure &amp; Construction Group</w:t>
      </w:r>
    </w:p>
    <w:p>
      <w:pPr>
        <w:pStyle w:val="BodyText"/>
      </w:pPr>
      <w:r>
        <w:t xml:space="preserve">Attn: Mr. David Chen, Procurement Manager</w:t>
      </w:r>
    </w:p>
    <w:p>
      <w:pPr>
        <w:pStyle w:val="BodyText"/>
      </w:pPr>
      <w:r>
        <w:t xml:space="preserve">Level 12, 350 Collins Street</w:t>
      </w:r>
    </w:p>
    <w:p>
      <w:pPr>
        <w:pStyle w:val="BodyText"/>
      </w:pPr>
      <w:r>
        <w:t xml:space="preserve">East Melbourne VIC 3002</w:t>
      </w:r>
    </w:p>
    <w:p>
      <w:pPr>
        <w:pStyle w:val="BodyText"/>
      </w:pPr>
      <w:r>
        <w:t xml:space="preserve">Australia Melbourne</w:t>
      </w:r>
    </w:p>
    <w:p>
      <w:pPr>
        <w:pStyle w:val="BodyText"/>
      </w:pPr>
      <w:r>
        <w:t xml:space="preserve">ABN: 12 345 678 901</w:t>
      </w:r>
    </w:p>
    <w:p>
      <w:pPr>
        <w:pStyle w:val="BodyText"/>
      </w:pPr>
      <w:r>
        <w:t xml:space="preserve">Email: d.chen@vicinfra.com.au</w:t>
      </w:r>
    </w:p>
    <w:bookmarkEnd w:id="22"/>
    <w:bookmarkStart w:id="23" w:name="work-location"/>
    <w:p>
      <w:pPr>
        <w:pStyle w:val="Heading3"/>
      </w:pPr>
      <w:r>
        <w:t xml:space="preserve">Work Location</w:t>
      </w:r>
    </w:p>
    <w:p>
      <w:pPr>
        <w:pStyle w:val="FirstParagraph"/>
      </w:pPr>
      <w:r>
        <w:rPr>
          <w:bCs/>
          <w:b/>
        </w:rPr>
        <w:t xml:space="preserve">Site Address:</w:t>
      </w:r>
    </w:p>
    <w:p>
      <w:pPr>
        <w:pStyle w:val="BodyText"/>
      </w:pPr>
      <w:r>
        <w:t xml:space="preserve">18 Docklands Drive</w:t>
      </w:r>
    </w:p>
    <w:p>
      <w:pPr>
        <w:pStyle w:val="BodyText"/>
      </w:pPr>
      <w:r>
        <w:t xml:space="preserve">Southbank VIC 3006</w:t>
      </w:r>
    </w:p>
    <w:p>
      <w:pPr>
        <w:pStyle w:val="BodyText"/>
      </w:pPr>
      <w:r>
        <w:t xml:space="preserve">Australia Melbourne</w:t>
      </w:r>
    </w:p>
    <w:p>
      <w:pPr>
        <w:pStyle w:val="BodyText"/>
      </w:pPr>
      <w:r>
        <w:rPr>
          <w:bCs/>
          <w:b/>
        </w:rPr>
        <w:t xml:space="preserve">Welder Assigned:</w:t>
      </w:r>
    </w:p>
    <w:p>
      <w:pPr>
        <w:pStyle w:val="BodyText"/>
      </w:pPr>
      <w:r>
        <w:t xml:space="preserve">Senior Welder – Thomas Kowalski</w:t>
      </w:r>
    </w:p>
    <w:p>
      <w:pPr>
        <w:pStyle w:val="BodyText"/>
      </w:pPr>
      <w:r>
        <w:t xml:space="preserve">Trade Card: VIC-WLD-44821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Welder Services</w:t>
            </w:r>
          </w:p>
        </w:tc>
        <w:tc>
          <w:tcPr/>
          <w:p>
            <w:pPr>
              <w:pStyle w:val="Compact"/>
              <w:jc w:val="left"/>
            </w:pPr>
            <w:r>
              <w:t xml:space="preserve">Welder / Trade</w:t>
            </w:r>
          </w:p>
        </w:tc>
        <w:tc>
          <w:tcPr/>
          <w:p>
            <w:pPr>
              <w:pStyle w:val="Compact"/>
              <w:jc w:val="left"/>
            </w:pPr>
            <w:r>
              <w:t xml:space="preserve">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Structural steel welding – MIG (GMAW) process for primary load-bearing beams, Grade 350 steel, per AS/NZS 1554.1:2021. Welder performed full-penetration butt joints on 42-metre beam assembly at the Southbank construction site in Australia Melbourne.</w:t>
            </w:r>
          </w:p>
        </w:tc>
        <w:tc>
          <w:tcPr/>
          <w:p>
            <w:pPr>
              <w:pStyle w:val="Compact"/>
              <w:jc w:val="left"/>
            </w:pPr>
            <w:r>
              <w:t xml:space="preserve">Senior Welder</w:t>
            </w:r>
          </w:p>
        </w:tc>
        <w:tc>
          <w:tcPr/>
          <w:p>
            <w:pPr>
              <w:pStyle w:val="Compact"/>
              <w:jc w:val="left"/>
            </w:pPr>
            <w:r>
              <w:t xml:space="preserve">48 hrs</w:t>
            </w:r>
          </w:p>
        </w:tc>
        <w:tc>
          <w:tcPr/>
          <w:p>
            <w:pPr>
              <w:pStyle w:val="Compact"/>
              <w:jc w:val="left"/>
            </w:pPr>
            <w:r>
              <w:t xml:space="preserve">$95.00</w:t>
            </w:r>
          </w:p>
        </w:tc>
        <w:tc>
          <w:tcPr/>
          <w:p>
            <w:pPr>
              <w:pStyle w:val="Compact"/>
              <w:jc w:val="left"/>
            </w:pPr>
            <w:r>
              <w:t xml:space="preserve">$4,560.00</w:t>
            </w:r>
          </w:p>
        </w:tc>
      </w:tr>
      <w:tr>
        <w:tc>
          <w:tcPr/>
          <w:p>
            <w:pPr>
              <w:pStyle w:val="Compact"/>
              <w:jc w:val="left"/>
            </w:pPr>
            <w:r>
              <w:t xml:space="preserve">2</w:t>
            </w:r>
          </w:p>
        </w:tc>
        <w:tc>
          <w:tcPr/>
          <w:p>
            <w:pPr>
              <w:pStyle w:val="Compact"/>
              <w:jc w:val="left"/>
            </w:pPr>
            <w:r>
              <w:t xml:space="preserve">TIG (GTAW) precision welding of stainless steel 316L handrail brackets and balustrade connections. The Welder completed 120 individual welds with full visual inspection and dye-penetrant testing in accordance with Australian Standard AS 1554.2.</w:t>
            </w:r>
          </w:p>
        </w:tc>
        <w:tc>
          <w:tcPr/>
          <w:p>
            <w:pPr>
              <w:pStyle w:val="Compact"/>
              <w:jc w:val="left"/>
            </w:pPr>
            <w:r>
              <w:t xml:space="preserve">Senior Welder</w:t>
            </w:r>
          </w:p>
        </w:tc>
        <w:tc>
          <w:tcPr/>
          <w:p>
            <w:pPr>
              <w:pStyle w:val="Compact"/>
              <w:jc w:val="left"/>
            </w:pPr>
            <w:r>
              <w:t xml:space="preserve">32 hrs</w:t>
            </w:r>
          </w:p>
        </w:tc>
        <w:tc>
          <w:tcPr/>
          <w:p>
            <w:pPr>
              <w:pStyle w:val="Compact"/>
              <w:jc w:val="left"/>
            </w:pPr>
            <w:r>
              <w:t xml:space="preserve">$105.00</w:t>
            </w:r>
          </w:p>
        </w:tc>
        <w:tc>
          <w:tcPr/>
          <w:p>
            <w:pPr>
              <w:pStyle w:val="Compact"/>
              <w:jc w:val="left"/>
            </w:pPr>
            <w:r>
              <w:t xml:space="preserve">$3,360.00</w:t>
            </w:r>
          </w:p>
        </w:tc>
      </w:tr>
      <w:tr>
        <w:tc>
          <w:tcPr/>
          <w:p>
            <w:pPr>
              <w:pStyle w:val="Compact"/>
              <w:jc w:val="left"/>
            </w:pPr>
            <w:r>
              <w:t xml:space="preserve">3</w:t>
            </w:r>
          </w:p>
        </w:tc>
        <w:tc>
          <w:tcPr/>
          <w:p>
            <w:pPr>
              <w:pStyle w:val="Compact"/>
              <w:jc w:val="left"/>
            </w:pPr>
            <w:r>
              <w:t xml:space="preserve">Underwater welding repair of submerged structural supports at the Docklands waterfront. The Welder utilised wet welding and hyperbaric techniques. All work conducted under a valid Australian underwater welding licence (AS 1554.3) in Australia Melbourne.</w:t>
            </w:r>
          </w:p>
        </w:tc>
        <w:tc>
          <w:tcPr/>
          <w:p>
            <w:pPr>
              <w:pStyle w:val="Compact"/>
              <w:jc w:val="left"/>
            </w:pPr>
            <w:r>
              <w:t xml:space="preserve">Underwater Welder</w:t>
            </w:r>
          </w:p>
        </w:tc>
        <w:tc>
          <w:tcPr/>
          <w:p>
            <w:pPr>
              <w:pStyle w:val="Compact"/>
              <w:jc w:val="left"/>
            </w:pPr>
            <w:r>
              <w:t xml:space="preserve">24 hrs</w:t>
            </w:r>
          </w:p>
        </w:tc>
        <w:tc>
          <w:tcPr/>
          <w:p>
            <w:pPr>
              <w:pStyle w:val="Compact"/>
              <w:jc w:val="left"/>
            </w:pPr>
            <w:r>
              <w:t xml:space="preserve">$145.00</w:t>
            </w:r>
          </w:p>
        </w:tc>
        <w:tc>
          <w:tcPr/>
          <w:p>
            <w:pPr>
              <w:pStyle w:val="Compact"/>
              <w:jc w:val="left"/>
            </w:pPr>
            <w:r>
              <w:t xml:space="preserve">$3,480.00</w:t>
            </w:r>
          </w:p>
        </w:tc>
      </w:tr>
      <w:tr>
        <w:tc>
          <w:tcPr/>
          <w:p>
            <w:pPr>
              <w:pStyle w:val="Compact"/>
              <w:jc w:val="left"/>
            </w:pPr>
            <w:r>
              <w:t xml:space="preserve">4</w:t>
            </w:r>
          </w:p>
        </w:tc>
        <w:tc>
          <w:tcPr/>
          <w:p>
            <w:pPr>
              <w:pStyle w:val="Compact"/>
              <w:jc w:val="left"/>
            </w:pPr>
            <w:r>
              <w:t xml:space="preserve">Aluminium alloy 5083-H111 welding for marine platform decking. The Welder applied TIG and MIG processes with pre-heat and post-weld heat treatment. Work performed to AS 1554.3:2014 specifications at the Australia Melbourne site.</w:t>
            </w:r>
          </w:p>
        </w:tc>
        <w:tc>
          <w:tcPr/>
          <w:p>
            <w:pPr>
              <w:pStyle w:val="Compact"/>
              <w:jc w:val="left"/>
            </w:pPr>
            <w:r>
              <w:t xml:space="preserve">Aluminium Welder</w:t>
            </w:r>
          </w:p>
        </w:tc>
        <w:tc>
          <w:tcPr/>
          <w:p>
            <w:pPr>
              <w:pStyle w:val="Compact"/>
              <w:jc w:val="left"/>
            </w:pPr>
            <w:r>
              <w:t xml:space="preserve">20 hrs</w:t>
            </w:r>
          </w:p>
        </w:tc>
        <w:tc>
          <w:tcPr/>
          <w:p>
            <w:pPr>
              <w:pStyle w:val="Compact"/>
              <w:jc w:val="left"/>
            </w:pPr>
            <w:r>
              <w:t xml:space="preserve">$110.00</w:t>
            </w:r>
          </w:p>
        </w:tc>
        <w:tc>
          <w:tcPr/>
          <w:p>
            <w:pPr>
              <w:pStyle w:val="Compact"/>
              <w:jc w:val="left"/>
            </w:pPr>
            <w:r>
              <w:t xml:space="preserve">$2,200.00</w:t>
            </w:r>
          </w:p>
        </w:tc>
      </w:tr>
      <w:tr>
        <w:tc>
          <w:tcPr/>
          <w:p>
            <w:pPr>
              <w:pStyle w:val="Compact"/>
              <w:jc w:val="left"/>
            </w:pPr>
            <w:r>
              <w:t xml:space="preserve">5</w:t>
            </w:r>
          </w:p>
        </w:tc>
        <w:tc>
          <w:tcPr/>
          <w:p>
            <w:pPr>
              <w:pStyle w:val="Compact"/>
              <w:jc w:val="left"/>
            </w:pPr>
            <w:r>
              <w:t xml:space="preserve">Welding procedure qualification (WPQR) and welder performance qualification (WPS) documentation. The lead Welder prepared and submitted all qualification records to the client's QA team, ensuring compliance with Australian welding standards and the project specification for this Australia Melbourne infrastructure project.</w:t>
            </w:r>
          </w:p>
        </w:tc>
        <w:tc>
          <w:tcPr/>
          <w:p>
            <w:pPr>
              <w:pStyle w:val="Compact"/>
              <w:jc w:val="left"/>
            </w:pPr>
            <w:r>
              <w:t xml:space="preserve">Welding Inspector</w:t>
            </w:r>
          </w:p>
        </w:tc>
        <w:tc>
          <w:tcPr/>
          <w:p>
            <w:pPr>
              <w:pStyle w:val="Compact"/>
              <w:jc w:val="left"/>
            </w:pPr>
            <w:r>
              <w:t xml:space="preserve">1 lot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6</w:t>
            </w:r>
          </w:p>
        </w:tc>
        <w:tc>
          <w:tcPr/>
          <w:p>
            <w:pPr>
              <w:pStyle w:val="Compact"/>
              <w:jc w:val="left"/>
            </w:pPr>
            <w:r>
              <w:t xml:space="preserve">Non-destructive testing (NDT) – radiographic and ultrasonic inspection of critical welds. Performed by a certified Level II NDT technician supporting the Welder's output. 86 welds inspected across the Australia Melbourne project scope.</w:t>
            </w:r>
          </w:p>
        </w:tc>
        <w:tc>
          <w:tcPr/>
          <w:p>
            <w:pPr>
              <w:pStyle w:val="Compact"/>
              <w:jc w:val="left"/>
            </w:pPr>
            <w:r>
              <w:t xml:space="preserve">NDT Technician</w:t>
            </w:r>
          </w:p>
        </w:tc>
        <w:tc>
          <w:tcPr/>
          <w:p>
            <w:pPr>
              <w:pStyle w:val="Compact"/>
              <w:jc w:val="left"/>
            </w:pPr>
            <w:r>
              <w:t xml:space="preserve">16 hrs</w:t>
            </w:r>
          </w:p>
        </w:tc>
        <w:tc>
          <w:tcPr/>
          <w:p>
            <w:pPr>
              <w:pStyle w:val="Compact"/>
              <w:jc w:val="left"/>
            </w:pPr>
            <w:r>
              <w:t xml:space="preserve">$120.00</w:t>
            </w:r>
          </w:p>
        </w:tc>
        <w:tc>
          <w:tcPr/>
          <w:p>
            <w:pPr>
              <w:pStyle w:val="Compact"/>
              <w:jc w:val="left"/>
            </w:pPr>
            <w:r>
              <w:t xml:space="preserve">$1,920.00</w:t>
            </w:r>
          </w:p>
        </w:tc>
      </w:tr>
      <w:tr>
        <w:tc>
          <w:tcPr/>
          <w:p>
            <w:pPr>
              <w:pStyle w:val="Compact"/>
              <w:jc w:val="left"/>
            </w:pPr>
            <w:r>
              <w:t xml:space="preserve">7</w:t>
            </w:r>
          </w:p>
        </w:tc>
        <w:tc>
          <w:tcPr/>
          <w:p>
            <w:pPr>
              <w:pStyle w:val="Compact"/>
              <w:jc w:val="left"/>
            </w:pPr>
            <w:r>
              <w:t xml:space="preserve">Consumables and materials – welding wire (ER70S-6, ER308L, ER5356), shielding gas (argon/CO2 mix), filler rods, grinding discs, and safety equipment. All materials supplied and consumed by the Welder team on-site in Australia Melbourne.</w:t>
            </w:r>
          </w:p>
        </w:tc>
        <w:tc>
          <w:tcPr/>
          <w:p>
            <w:pPr>
              <w:pStyle w:val="Compact"/>
              <w:jc w:val="left"/>
            </w:pPr>
            <w:r>
              <w:t xml:space="preserve">Materials</w:t>
            </w:r>
          </w:p>
        </w:tc>
        <w:tc>
          <w:tcPr/>
          <w:p>
            <w:pPr>
              <w:pStyle w:val="Compact"/>
              <w:jc w:val="left"/>
            </w:pPr>
            <w:r>
              <w:t xml:space="preserve">1 lot</w:t>
            </w:r>
          </w:p>
        </w:tc>
        <w:tc>
          <w:tcPr/>
          <w:p>
            <w:pPr>
              <w:pStyle w:val="Compact"/>
              <w:jc w:val="left"/>
            </w:pPr>
            <w:r>
              <w:t xml:space="preserve">$2,340.00</w:t>
            </w:r>
          </w:p>
        </w:tc>
        <w:tc>
          <w:tcPr/>
          <w:p>
            <w:pPr>
              <w:pStyle w:val="Compact"/>
              <w:jc w:val="left"/>
            </w:pPr>
            <w:r>
              <w:t xml:space="preserve">$2,340.00</w:t>
            </w:r>
          </w:p>
        </w:tc>
      </w:tr>
      <w:tr>
        <w:tc>
          <w:tcPr/>
          <w:p>
            <w:pPr>
              <w:pStyle w:val="Compact"/>
              <w:jc w:val="left"/>
            </w:pPr>
            <w:r>
              <w:t xml:space="preserve">8</w:t>
            </w:r>
          </w:p>
        </w:tc>
        <w:tc>
          <w:tcPr/>
          <w:p>
            <w:pPr>
              <w:pStyle w:val="Compact"/>
              <w:jc w:val="left"/>
            </w:pPr>
            <w:r>
              <w:t xml:space="preserve">Mobile welding unit hire – 450A inverter welder, plasma cutter, fume extraction system, and mobile workshop trailer. Transported to and from the Australia Melbourne site for the duration of the contract period (12 working days).</w:t>
            </w:r>
          </w:p>
        </w:tc>
        <w:tc>
          <w:tcPr/>
          <w:p>
            <w:pPr>
              <w:pStyle w:val="Compact"/>
              <w:jc w:val="left"/>
            </w:pPr>
            <w:r>
              <w:t xml:space="preserve">Equipment Hire</w:t>
            </w:r>
          </w:p>
        </w:tc>
        <w:tc>
          <w:tcPr/>
          <w:p>
            <w:pPr>
              <w:pStyle w:val="Compact"/>
              <w:jc w:val="left"/>
            </w:pPr>
            <w:r>
              <w:t xml:space="preserve">12 days</w:t>
            </w:r>
          </w:p>
        </w:tc>
        <w:tc>
          <w:tcPr/>
          <w:p>
            <w:pPr>
              <w:pStyle w:val="Compact"/>
              <w:jc w:val="left"/>
            </w:pPr>
            <w:r>
              <w:t xml:space="preserve">$185.00</w:t>
            </w:r>
          </w:p>
        </w:tc>
        <w:tc>
          <w:tcPr/>
          <w:p>
            <w:pPr>
              <w:pStyle w:val="Compact"/>
              <w:jc w:val="left"/>
            </w:pPr>
            <w:r>
              <w:t xml:space="preserve">$2,220.00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$21,930.00</w:t>
            </w:r>
          </w:p>
        </w:tc>
      </w:tr>
      <w:tr>
        <w:tc>
          <w:tcPr/>
          <w:p>
            <w:pPr>
              <w:pStyle w:val="Compact"/>
              <w:jc w:val="left"/>
            </w:pPr>
            <w:r>
              <w:t xml:space="preserve">GST @ 10% (AUD)</w:t>
            </w:r>
          </w:p>
        </w:tc>
        <w:tc>
          <w:tcPr/>
          <w:p>
            <w:pPr>
              <w:pStyle w:val="Compact"/>
              <w:jc w:val="left"/>
            </w:pPr>
            <w:r>
              <w:t xml:space="preserve">$2,193.00</w:t>
            </w:r>
          </w:p>
        </w:tc>
      </w:tr>
      <w:tr>
        <w:tc>
          <w:tcPr/>
          <w:p>
            <w:pPr>
              <w:pStyle w:val="Compact"/>
              <w:jc w:val="left"/>
            </w:pPr>
            <w:r>
              <w:t xml:space="preserve">Total Amount Due (AUD)</w:t>
            </w:r>
          </w:p>
        </w:tc>
        <w:tc>
          <w:tcPr/>
          <w:p>
            <w:pPr>
              <w:pStyle w:val="Compact"/>
              <w:jc w:val="left"/>
            </w:pPr>
            <w:r>
              <w:t xml:space="preserve">$24,123.00</w:t>
            </w:r>
          </w:p>
        </w:tc>
      </w:tr>
    </w:tbl>
    <w:bookmarkStart w:id="24" w:name="X35fcad34fcbadfc1a6dd5b82aa15fd6d266a4f7"/>
    <w:p>
      <w:pPr>
        <w:pStyle w:val="Heading3"/>
      </w:pPr>
      <w:r>
        <w:t xml:space="preserve">Invoice Terms &amp; Conditions – Welder Services, Australia Melbourne</w:t>
      </w:r>
    </w:p>
    <w:p>
      <w:pPr>
        <w:pStyle w:val="FirstParagraph"/>
      </w:pPr>
      <w:r>
        <w:t xml:space="preserve">This Invoice is issued by IronForge Welding Solutions Pty Ltd, a registered Australian company operating in Australia Melbourne, in accordance with the Australian Consumer Law and the Victorian Building and Construction Commission (VBA) regulations. All welding services described herein were performed by qualified and licensed Welders holding current Australian welding certifications.</w:t>
      </w:r>
    </w:p>
    <w:p>
      <w:pPr>
        <w:numPr>
          <w:ilvl w:val="0"/>
          <w:numId w:val="1001"/>
        </w:numPr>
        <w:pStyle w:val="Compact"/>
      </w:pPr>
      <w:r>
        <w:rPr>
          <w:bCs/>
          <w:b/>
        </w:rPr>
        <w:t xml:space="preserve">Payment Terms:</w:t>
      </w:r>
      <w:r>
        <w:t xml:space="preserve"> </w:t>
      </w:r>
      <w:r>
        <w:t xml:space="preserve">Full payment of this Invoice is due within fourteen (14) calendar days of the Invoice date. Late payments will attract interest at the rate of 1.5% per month as permitted under the Victorian Building and Construction Act 1991.</w:t>
      </w:r>
    </w:p>
    <w:p>
      <w:pPr>
        <w:numPr>
          <w:ilvl w:val="0"/>
          <w:numId w:val="1001"/>
        </w:numPr>
        <w:pStyle w:val="Compact"/>
      </w:pPr>
      <w:r>
        <w:rPr>
          <w:bCs/>
          <w:b/>
        </w:rPr>
        <w:t xml:space="preserve">Warranty:</w:t>
      </w:r>
      <w:r>
        <w:t xml:space="preserve"> </w:t>
      </w:r>
      <w:r>
        <w:t xml:space="preserve">All Welder workmanship is guaranteed for a period of twelve (12) months from the date of completion, subject to normal wear and environmental conditions in the Australia Melbourne coastal and industrial zones.</w:t>
      </w:r>
    </w:p>
    <w:p>
      <w:pPr>
        <w:numPr>
          <w:ilvl w:val="0"/>
          <w:numId w:val="1001"/>
        </w:numPr>
        <w:pStyle w:val="Compact"/>
      </w:pPr>
      <w:r>
        <w:rPr>
          <w:bCs/>
          <w:b/>
        </w:rPr>
        <w:t xml:space="preserve">Compliance:</w:t>
      </w:r>
      <w:r>
        <w:t xml:space="preserve"> </w:t>
      </w:r>
      <w:r>
        <w:t xml:space="preserve">All welding procedures, materials, and inspections comply with Australian Standards AS/NZS 1554 series, AS 1664, and the relevant Australian welding codes. The Welder team adhered to all site-specific safety plans and WHS (Work Health and Safety) obligations under Victorian law.</w:t>
      </w:r>
    </w:p>
    <w:p>
      <w:pPr>
        <w:numPr>
          <w:ilvl w:val="0"/>
          <w:numId w:val="1001"/>
        </w:numPr>
        <w:pStyle w:val="Compact"/>
      </w:pPr>
      <w:r>
        <w:rPr>
          <w:bCs/>
          <w:b/>
        </w:rPr>
        <w:t xml:space="preserve">Disputes:</w:t>
      </w:r>
      <w:r>
        <w:t xml:space="preserve"> </w:t>
      </w:r>
      <w:r>
        <w:t xml:space="preserve">Any disputes arising from this Invoice or the associated Welder services will be resolved through the Victorian Civil and Administrative Tribunal (VCAT) or by mediation in Australia Melbourne, in accordance with the contract terms.</w:t>
      </w:r>
    </w:p>
    <w:p>
      <w:pPr>
        <w:numPr>
          <w:ilvl w:val="0"/>
          <w:numId w:val="1001"/>
        </w:numPr>
        <w:pStyle w:val="Compact"/>
      </w:pPr>
      <w:r>
        <w:rPr>
          <w:bCs/>
          <w:b/>
        </w:rPr>
        <w:t xml:space="preserve">Payment Method:</w:t>
      </w:r>
      <w:r>
        <w:t xml:space="preserve"> </w:t>
      </w:r>
      <w:r>
        <w:t xml:space="preserve">Please remit payment via EFT to IronForge Welding Solutions Pty Ltd, BSB 063-100, Account No. 1234 5678, Reference: IFW-2025-0487. Cheques payable to "IronForge Welding Solutions Pty Ltd" and posted to our Australia Melbourne office address are also accepted.</w:t>
      </w:r>
    </w:p>
    <w:p>
      <w:pPr>
        <w:pStyle w:val="FirstParagraph"/>
      </w:pPr>
      <w:r>
        <w:rPr>
          <w:bCs/>
          <w:b/>
        </w:rPr>
        <w:t xml:space="preserve">Authorised Signatory:</w:t>
      </w:r>
      <w:r>
        <w:t xml:space="preserve"> </w:t>
      </w:r>
      <w:r>
        <w:t xml:space="preserve">Sarah Mitchell, Managing Director, IronForge Welding Solutions Pty Ltd</w:t>
      </w:r>
    </w:p>
    <w:p>
      <w:pPr>
        <w:pStyle w:val="BodyText"/>
      </w:pPr>
      <w:r>
        <w:rPr>
          <w:bCs/>
          <w:b/>
        </w:rPr>
        <w:t xml:space="preserve">Welder Supervisor Sign-off:</w:t>
      </w:r>
      <w:r>
        <w:t xml:space="preserve"> </w:t>
      </w:r>
      <w:r>
        <w:t xml:space="preserve">Thomas Kowalski, Senior Welder &amp; Site Foreman</w:t>
      </w:r>
    </w:p>
    <w:bookmarkEnd w:id="24"/>
    <w:p>
      <w:pPr>
        <w:pStyle w:val="BodyText"/>
      </w:pPr>
      <w:r>
        <w:t xml:space="preserve">Thank you for engaging IronForge Welding Solutions Pty Ltd for your Welder requirements in Australia Melbourne.</w:t>
      </w:r>
    </w:p>
    <w:p>
      <w:pPr>
        <w:pStyle w:val="BodyText"/>
      </w:pPr>
      <w:r>
        <w:t xml:space="preserve">This Invoice was generated electronically and is valid without a physical signature. Please retain this document for your records.</w:t>
      </w:r>
    </w:p>
    <w:p>
      <w:pPr>
        <w:pStyle w:val="BodyText"/>
      </w:pPr>
      <w:r>
        <w:t xml:space="preserve">© 2025 IronForge Welding Solutions Pty Ltd | ABN 48 215 673 901 | Australia Melbourne, Victoria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Australia Melbourne</dc:title>
  <dc:creator/>
  <dc:language>en</dc:language>
  <cp:keywords/>
  <dcterms:created xsi:type="dcterms:W3CDTF">2026-10-10T02:23:21Z</dcterms:created>
  <dcterms:modified xsi:type="dcterms:W3CDTF">2026-10-10T02:23:21Z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