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Welder</w:t>
      </w:r>
      <w:r>
        <w:t xml:space="preserve"> </w:t>
      </w:r>
      <w:r>
        <w:t xml:space="preserve">Services</w:t>
      </w:r>
      <w:r>
        <w:t xml:space="preserve"> </w:t>
      </w:r>
      <w:r>
        <w:t xml:space="preserve">-</w:t>
      </w:r>
      <w:r>
        <w:t xml:space="preserve"> </w:t>
      </w:r>
      <w:r>
        <w:t xml:space="preserve">Israel</w:t>
      </w:r>
      <w:r>
        <w:t xml:space="preserve"> </w:t>
      </w:r>
      <w:r>
        <w:t xml:space="preserve">Tel</w:t>
      </w:r>
      <w:r>
        <w:t xml:space="preserve"> </w:t>
      </w:r>
      <w:r>
        <w:t xml:space="preserve">Aviv</w:t>
      </w:r>
    </w:p>
    <w:bookmarkStart w:id="20" w:name="ironforge-welding-solutions-ltd."/>
    <w:p>
      <w:pPr>
        <w:pStyle w:val="Heading1"/>
      </w:pPr>
      <w:r>
        <w:t xml:space="preserve">IronForge Welding Solutions Ltd.</w:t>
      </w:r>
    </w:p>
    <w:p>
      <w:pPr>
        <w:pStyle w:val="FirstParagraph"/>
      </w:pPr>
      <w:r>
        <w:t xml:space="preserve">142 Allenby Street, Tel Aviv-Yafo, Israel 6610100</w:t>
      </w:r>
    </w:p>
    <w:p>
      <w:pPr>
        <w:pStyle w:val="BodyText"/>
      </w:pPr>
      <w:r>
        <w:t xml:space="preserve">Tel: +972-3-517-8842 | Email: billing@ironforgewelding.co.il</w:t>
      </w:r>
    </w:p>
    <w:p>
      <w:pPr>
        <w:pStyle w:val="BodyText"/>
      </w:pPr>
      <w:r>
        <w:t xml:space="preserve">VAT No. (Mazal): 51-804-2231 | License: IL-WLD-2019-0447</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IF-2025-03847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t xml:space="preserve">Pending Payment</w:t>
      </w:r>
    </w:p>
    <w:bookmarkEnd w:id="21"/>
    <w:bookmarkStart w:id="22" w:name="bill-to"/>
    <w:p>
      <w:pPr>
        <w:pStyle w:val="Heading3"/>
      </w:pPr>
      <w:r>
        <w:t xml:space="preserve">Bill To</w:t>
      </w:r>
    </w:p>
    <w:p>
      <w:pPr>
        <w:pStyle w:val="FirstParagraph"/>
      </w:pPr>
      <w:r>
        <w:rPr>
          <w:bCs/>
          <w:b/>
        </w:rPr>
        <w:t xml:space="preserve">Client:</w:t>
      </w:r>
      <w:r>
        <w:t xml:space="preserve"> </w:t>
      </w:r>
      <w:r>
        <w:t xml:space="preserve">Mediterranean Construction Group Ltd.</w:t>
      </w:r>
    </w:p>
    <w:p>
      <w:pPr>
        <w:pStyle w:val="BodyText"/>
      </w:pPr>
      <w:r>
        <w:rPr>
          <w:bCs/>
          <w:b/>
        </w:rPr>
        <w:t xml:space="preserve">Address:</w:t>
      </w:r>
      <w:r>
        <w:t xml:space="preserve"> </w:t>
      </w:r>
      <w:r>
        <w:t xml:space="preserve">88 Dizengoff Street, Tel Aviv-Yafo, Israel 6500000</w:t>
      </w:r>
    </w:p>
    <w:p>
      <w:pPr>
        <w:pStyle w:val="BodyText"/>
      </w:pPr>
      <w:r>
        <w:rPr>
          <w:bCs/>
          <w:b/>
        </w:rPr>
        <w:t xml:space="preserve">Contact:</w:t>
      </w:r>
      <w:r>
        <w:t xml:space="preserve"> </w:t>
      </w:r>
      <w:r>
        <w:t xml:space="preserve">Mr. David Levi, Project Manager</w:t>
      </w:r>
    </w:p>
    <w:p>
      <w:pPr>
        <w:pStyle w:val="BodyText"/>
      </w:pPr>
      <w:r>
        <w:rPr>
          <w:bCs/>
          <w:b/>
        </w:rPr>
        <w:t xml:space="preserve">Email:</w:t>
      </w:r>
      <w:r>
        <w:t xml:space="preserve"> </w:t>
      </w:r>
      <w:r>
        <w:t xml:space="preserve">d.levi@medcon.co.il</w:t>
      </w:r>
    </w:p>
    <w:p>
      <w:pPr>
        <w:pStyle w:val="BodyText"/>
      </w:pPr>
      <w:r>
        <w:rPr>
          <w:bCs/>
          <w:b/>
        </w:rPr>
        <w:t xml:space="preserve">VAT No.:</w:t>
      </w:r>
      <w:r>
        <w:t xml:space="preserve"> </w:t>
      </w:r>
      <w:r>
        <w:t xml:space="preserve">51-667-8890</w:t>
      </w:r>
    </w:p>
    <w:bookmarkEnd w:id="22"/>
    <w:bookmarkStart w:id="23" w:name="project-details"/>
    <w:p>
      <w:pPr>
        <w:pStyle w:val="Heading3"/>
      </w:pPr>
      <w:r>
        <w:t xml:space="preserve">Project Details</w:t>
      </w:r>
    </w:p>
    <w:p>
      <w:pPr>
        <w:pStyle w:val="FirstParagraph"/>
      </w:pPr>
      <w:r>
        <w:rPr>
          <w:bCs/>
          <w:b/>
        </w:rPr>
        <w:t xml:space="preserve">Project:</w:t>
      </w:r>
      <w:r>
        <w:t xml:space="preserve"> </w:t>
      </w:r>
      <w:r>
        <w:t xml:space="preserve">Residential Tower – Phase II Structural Welding</w:t>
      </w:r>
    </w:p>
    <w:p>
      <w:pPr>
        <w:pStyle w:val="BodyText"/>
      </w:pPr>
      <w:r>
        <w:rPr>
          <w:bCs/>
          <w:b/>
        </w:rPr>
        <w:t xml:space="preserve">Location:</w:t>
      </w:r>
      <w:r>
        <w:t xml:space="preserve"> </w:t>
      </w:r>
      <w:r>
        <w:t xml:space="preserve">23 Rothschild Boulevard, Tel Aviv, Israel</w:t>
      </w:r>
    </w:p>
    <w:p>
      <w:pPr>
        <w:pStyle w:val="BodyText"/>
      </w:pPr>
      <w:r>
        <w:rPr>
          <w:bCs/>
          <w:b/>
        </w:rPr>
        <w:t xml:space="preserve">Welder Assigned:</w:t>
      </w:r>
      <w:r>
        <w:t xml:space="preserve"> </w:t>
      </w:r>
      <w:r>
        <w:t xml:space="preserve">Yossi Ben-David (Certified AWS D1.1)</w:t>
      </w:r>
    </w:p>
    <w:p>
      <w:pPr>
        <w:pStyle w:val="BodyText"/>
      </w:pPr>
      <w:r>
        <w:rPr>
          <w:bCs/>
          <w:b/>
        </w:rPr>
        <w:t xml:space="preserve">Work Period:</w:t>
      </w:r>
      <w:r>
        <w:t xml:space="preserve"> </w:t>
      </w:r>
      <w:r>
        <w:t xml:space="preserve">02 June 2025 – 13 June 2025</w:t>
      </w:r>
    </w:p>
    <w:p>
      <w:pPr>
        <w:pStyle w:val="BodyText"/>
      </w:pPr>
      <w:r>
        <w:rPr>
          <w:bCs/>
          <w:b/>
        </w:rPr>
        <w:t xml:space="preserve">Reference:</w:t>
      </w:r>
      <w:r>
        <w:t xml:space="preserve"> </w:t>
      </w:r>
      <w:r>
        <w:t xml:space="preserve">MCG-TEL-2025-112</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Welder Services</w:t>
            </w:r>
          </w:p>
        </w:tc>
        <w:tc>
          <w:tcPr/>
          <w:p>
            <w:pPr>
              <w:pStyle w:val="Compact"/>
              <w:jc w:val="left"/>
            </w:pPr>
            <w:r>
              <w:t xml:space="preserve">Quantity</w:t>
            </w:r>
          </w:p>
        </w:tc>
        <w:tc>
          <w:tcPr/>
          <w:p>
            <w:pPr>
              <w:pStyle w:val="Compact"/>
              <w:jc w:val="left"/>
            </w:pPr>
            <w:r>
              <w:t xml:space="preserve">Unit (Hours)</w:t>
            </w:r>
          </w:p>
        </w:tc>
        <w:tc>
          <w:tcPr/>
          <w:p>
            <w:pPr>
              <w:pStyle w:val="Compact"/>
              <w:jc w:val="left"/>
            </w:pPr>
            <w:r>
              <w:t xml:space="preserve">Rate (ILS)</w:t>
            </w:r>
          </w:p>
        </w:tc>
        <w:tc>
          <w:tcPr/>
          <w:p>
            <w:pPr>
              <w:pStyle w:val="Compact"/>
              <w:jc w:val="left"/>
            </w:pPr>
            <w:r>
              <w:t xml:space="preserve">Amount (ILS)</w:t>
            </w:r>
          </w:p>
        </w:tc>
      </w:tr>
      <w:tr>
        <w:tc>
          <w:tcPr/>
          <w:p>
            <w:pPr>
              <w:pStyle w:val="Compact"/>
              <w:jc w:val="left"/>
            </w:pPr>
            <w:r>
              <w:t xml:space="preserve">1</w:t>
            </w:r>
          </w:p>
        </w:tc>
        <w:tc>
          <w:tcPr/>
          <w:p>
            <w:pPr>
              <w:pStyle w:val="Compact"/>
              <w:jc w:val="left"/>
            </w:pPr>
            <w:r>
              <w:t xml:space="preserve">Structural steel frame welding – MIG (GMAW) process, 8mm steel plates, floors 1–12, Tel Aviv residential tower</w:t>
            </w:r>
          </w:p>
        </w:tc>
        <w:tc>
          <w:tcPr/>
          <w:p>
            <w:pPr>
              <w:pStyle w:val="Compact"/>
              <w:jc w:val="left"/>
            </w:pPr>
            <w:r>
              <w:t xml:space="preserve">1</w:t>
            </w:r>
          </w:p>
        </w:tc>
        <w:tc>
          <w:tcPr/>
          <w:p>
            <w:pPr>
              <w:pStyle w:val="Compact"/>
              <w:jc w:val="left"/>
            </w:pPr>
            <w:r>
              <w:t xml:space="preserve">96</w:t>
            </w:r>
          </w:p>
        </w:tc>
        <w:tc>
          <w:tcPr/>
          <w:p>
            <w:pPr>
              <w:pStyle w:val="Compact"/>
              <w:jc w:val="left"/>
            </w:pPr>
            <w:r>
              <w:t xml:space="preserve">285.00</w:t>
            </w:r>
          </w:p>
        </w:tc>
        <w:tc>
          <w:tcPr/>
          <w:p>
            <w:pPr>
              <w:pStyle w:val="Compact"/>
              <w:jc w:val="left"/>
            </w:pPr>
            <w:r>
              <w:t xml:space="preserve">27,360.00</w:t>
            </w:r>
          </w:p>
        </w:tc>
      </w:tr>
      <w:tr>
        <w:tc>
          <w:tcPr/>
          <w:p>
            <w:pPr>
              <w:pStyle w:val="Compact"/>
              <w:jc w:val="left"/>
            </w:pPr>
            <w:r>
              <w:t xml:space="preserve">2</w:t>
            </w:r>
          </w:p>
        </w:tc>
        <w:tc>
          <w:tcPr/>
          <w:p>
            <w:pPr>
              <w:pStyle w:val="Compact"/>
              <w:jc w:val="left"/>
            </w:pPr>
            <w:r>
              <w:t xml:space="preserve">Reinforcement bar (rebar) welding – SMAW process, seismic joint connections, foundation level, Israel Tel Aviv site</w:t>
            </w:r>
          </w:p>
        </w:tc>
        <w:tc>
          <w:tcPr/>
          <w:p>
            <w:pPr>
              <w:pStyle w:val="Compact"/>
              <w:jc w:val="left"/>
            </w:pPr>
            <w:r>
              <w:t xml:space="preserve">1</w:t>
            </w:r>
          </w:p>
        </w:tc>
        <w:tc>
          <w:tcPr/>
          <w:p>
            <w:pPr>
              <w:pStyle w:val="Compact"/>
              <w:jc w:val="left"/>
            </w:pPr>
            <w:r>
              <w:t xml:space="preserve">48</w:t>
            </w:r>
          </w:p>
        </w:tc>
        <w:tc>
          <w:tcPr/>
          <w:p>
            <w:pPr>
              <w:pStyle w:val="Compact"/>
              <w:jc w:val="left"/>
            </w:pPr>
            <w:r>
              <w:t xml:space="preserve">265.00</w:t>
            </w:r>
          </w:p>
        </w:tc>
        <w:tc>
          <w:tcPr/>
          <w:p>
            <w:pPr>
              <w:pStyle w:val="Compact"/>
              <w:jc w:val="left"/>
            </w:pPr>
            <w:r>
              <w:t xml:space="preserve">12,720.00</w:t>
            </w:r>
          </w:p>
        </w:tc>
      </w:tr>
      <w:tr>
        <w:tc>
          <w:tcPr/>
          <w:p>
            <w:pPr>
              <w:pStyle w:val="Compact"/>
              <w:jc w:val="left"/>
            </w:pPr>
            <w:r>
              <w:t xml:space="preserve">3</w:t>
            </w:r>
          </w:p>
        </w:tc>
        <w:tc>
          <w:tcPr/>
          <w:p>
            <w:pPr>
              <w:pStyle w:val="Compact"/>
              <w:jc w:val="left"/>
            </w:pPr>
            <w:r>
              <w:t xml:space="preserve">Stainless steel handrail and balustrade fabrication – TIG (GTAW) welding, 304-grade, lobby and stairwell areas</w:t>
            </w:r>
          </w:p>
        </w:tc>
        <w:tc>
          <w:tcPr/>
          <w:p>
            <w:pPr>
              <w:pStyle w:val="Compact"/>
              <w:jc w:val="left"/>
            </w:pPr>
            <w:r>
              <w:t xml:space="preserve">1</w:t>
            </w:r>
          </w:p>
        </w:tc>
        <w:tc>
          <w:tcPr/>
          <w:p>
            <w:pPr>
              <w:pStyle w:val="Compact"/>
              <w:jc w:val="left"/>
            </w:pPr>
            <w:r>
              <w:t xml:space="preserve">32</w:t>
            </w:r>
          </w:p>
        </w:tc>
        <w:tc>
          <w:tcPr/>
          <w:p>
            <w:pPr>
              <w:pStyle w:val="Compact"/>
              <w:jc w:val="left"/>
            </w:pPr>
            <w:r>
              <w:t xml:space="preserve">340.00</w:t>
            </w:r>
          </w:p>
        </w:tc>
        <w:tc>
          <w:tcPr/>
          <w:p>
            <w:pPr>
              <w:pStyle w:val="Compact"/>
              <w:jc w:val="left"/>
            </w:pPr>
            <w:r>
              <w:t xml:space="preserve">10,880.00</w:t>
            </w:r>
          </w:p>
        </w:tc>
      </w:tr>
      <w:tr>
        <w:tc>
          <w:tcPr/>
          <w:p>
            <w:pPr>
              <w:pStyle w:val="Compact"/>
              <w:jc w:val="left"/>
            </w:pPr>
            <w:r>
              <w:t xml:space="preserve">4</w:t>
            </w:r>
          </w:p>
        </w:tc>
        <w:tc>
          <w:tcPr/>
          <w:p>
            <w:pPr>
              <w:pStyle w:val="Compact"/>
              <w:jc w:val="left"/>
            </w:pPr>
            <w:r>
              <w:t xml:space="preserve">Weld defect repair and NDT (non-destructive testing) rework – ultrasonic inspection follow-up, floors 5–8</w:t>
            </w:r>
          </w:p>
        </w:tc>
        <w:tc>
          <w:tcPr/>
          <w:p>
            <w:pPr>
              <w:pStyle w:val="Compact"/>
              <w:jc w:val="left"/>
            </w:pPr>
            <w:r>
              <w:t xml:space="preserve">1</w:t>
            </w:r>
          </w:p>
        </w:tc>
        <w:tc>
          <w:tcPr/>
          <w:p>
            <w:pPr>
              <w:pStyle w:val="Compact"/>
              <w:jc w:val="left"/>
            </w:pPr>
            <w:r>
              <w:t xml:space="preserve">16</w:t>
            </w:r>
          </w:p>
        </w:tc>
        <w:tc>
          <w:tcPr/>
          <w:p>
            <w:pPr>
              <w:pStyle w:val="Compact"/>
              <w:jc w:val="left"/>
            </w:pPr>
            <w:r>
              <w:t xml:space="preserve">310.00</w:t>
            </w:r>
          </w:p>
        </w:tc>
        <w:tc>
          <w:tcPr/>
          <w:p>
            <w:pPr>
              <w:pStyle w:val="Compact"/>
              <w:jc w:val="left"/>
            </w:pPr>
            <w:r>
              <w:t xml:space="preserve">4,960.00</w:t>
            </w:r>
          </w:p>
        </w:tc>
      </w:tr>
      <w:tr>
        <w:tc>
          <w:tcPr/>
          <w:p>
            <w:pPr>
              <w:pStyle w:val="Compact"/>
              <w:jc w:val="left"/>
            </w:pPr>
            <w:r>
              <w:t xml:space="preserve">5</w:t>
            </w:r>
          </w:p>
        </w:tc>
        <w:tc>
          <w:tcPr/>
          <w:p>
            <w:pPr>
              <w:pStyle w:val="Compact"/>
              <w:jc w:val="left"/>
            </w:pPr>
            <w:r>
              <w:t xml:space="preserve">Welding consumables and gas supply – ER70S-6 wire, E6013 electrodes, argon/oxygen mix, shielding gas cylinders (Tel Aviv delivery)</w:t>
            </w:r>
          </w:p>
        </w:tc>
        <w:tc>
          <w:tcPr/>
          <w:p>
            <w:pPr>
              <w:pStyle w:val="Compact"/>
              <w:jc w:val="left"/>
            </w:pPr>
            <w:r>
              <w:t xml:space="preserve">1</w:t>
            </w:r>
          </w:p>
        </w:tc>
        <w:tc>
          <w:tcPr/>
          <w:p>
            <w:pPr>
              <w:pStyle w:val="Compact"/>
              <w:jc w:val="left"/>
            </w:pPr>
            <w:r>
              <w:t xml:space="preserve">1</w:t>
            </w:r>
          </w:p>
        </w:tc>
        <w:tc>
          <w:tcPr/>
          <w:p>
            <w:pPr>
              <w:pStyle w:val="Compact"/>
              <w:jc w:val="left"/>
            </w:pPr>
            <w:r>
              <w:t xml:space="preserve">6,450.00</w:t>
            </w:r>
          </w:p>
        </w:tc>
        <w:tc>
          <w:tcPr/>
          <w:p>
            <w:pPr>
              <w:pStyle w:val="Compact"/>
              <w:jc w:val="left"/>
            </w:pPr>
            <w:r>
              <w:t xml:space="preserve">6,450.00</w:t>
            </w:r>
          </w:p>
        </w:tc>
      </w:tr>
      <w:tr>
        <w:tc>
          <w:tcPr/>
          <w:p>
            <w:pPr>
              <w:pStyle w:val="Compact"/>
              <w:jc w:val="left"/>
            </w:pPr>
            <w:r>
              <w:t xml:space="preserve">6</w:t>
            </w:r>
          </w:p>
        </w:tc>
        <w:tc>
          <w:tcPr/>
          <w:p>
            <w:pPr>
              <w:pStyle w:val="Compact"/>
              <w:jc w:val="left"/>
            </w:pPr>
            <w:r>
              <w:t xml:space="preserve">Welder equipment mobilization and demobilization – portable welding rigs, fume extraction units, PPE, Tel Aviv site access</w:t>
            </w:r>
          </w:p>
        </w:tc>
        <w:tc>
          <w:tcPr/>
          <w:p>
            <w:pPr>
              <w:pStyle w:val="Compact"/>
              <w:jc w:val="left"/>
            </w:pPr>
            <w:r>
              <w:t xml:space="preserve">1</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7</w:t>
            </w:r>
          </w:p>
        </w:tc>
        <w:tc>
          <w:tcPr/>
          <w:p>
            <w:pPr>
              <w:pStyle w:val="Compact"/>
              <w:jc w:val="left"/>
            </w:pPr>
            <w:r>
              <w:t xml:space="preserve">Welding procedure specification (WPS) documentation and welder qualification records – compliance with Israeli Standards (SII) and AWS D1.1</w:t>
            </w:r>
          </w:p>
        </w:tc>
        <w:tc>
          <w:tcPr/>
          <w:p>
            <w:pPr>
              <w:pStyle w:val="Compact"/>
              <w:jc w:val="left"/>
            </w:pPr>
            <w:r>
              <w:t xml:space="preserve">1</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68,370.00 ILS</w:t>
            </w:r>
          </w:p>
        </w:tc>
      </w:tr>
      <w:tr>
        <w:tc>
          <w:tcPr/>
          <w:p>
            <w:pPr>
              <w:pStyle w:val="Compact"/>
              <w:jc w:val="left"/>
            </w:pPr>
            <w:r>
              <w:t xml:space="preserve">VAT (18% – Israel Value Added Tax)</w:t>
            </w:r>
          </w:p>
        </w:tc>
        <w:tc>
          <w:tcPr/>
          <w:p>
            <w:pPr>
              <w:pStyle w:val="Compact"/>
              <w:jc w:val="left"/>
            </w:pPr>
            <w:r>
              <w:t xml:space="preserve">12,306.60 ILS</w:t>
            </w:r>
          </w:p>
        </w:tc>
      </w:tr>
      <w:tr>
        <w:tc>
          <w:tcPr/>
          <w:p>
            <w:pPr>
              <w:pStyle w:val="Compact"/>
              <w:jc w:val="left"/>
            </w:pPr>
            <w:r>
              <w:t xml:space="preserve">Discount (Early Payment – 2%)</w:t>
            </w:r>
          </w:p>
        </w:tc>
        <w:tc>
          <w:tcPr/>
          <w:p>
            <w:pPr>
              <w:pStyle w:val="Compact"/>
              <w:jc w:val="left"/>
            </w:pPr>
            <w:r>
              <w:t xml:space="preserve">-1,367.40 ILS</w:t>
            </w:r>
          </w:p>
        </w:tc>
      </w:tr>
      <w:tr>
        <w:tc>
          <w:tcPr/>
          <w:p>
            <w:pPr>
              <w:pStyle w:val="Compact"/>
              <w:jc w:val="left"/>
            </w:pPr>
            <w:r>
              <w:t xml:space="preserve">TOTAL DUE</w:t>
            </w:r>
          </w:p>
        </w:tc>
        <w:tc>
          <w:tcPr/>
          <w:p>
            <w:pPr>
              <w:pStyle w:val="Compact"/>
              <w:jc w:val="left"/>
            </w:pPr>
            <w:r>
              <w:t xml:space="preserve">79,309.20 ILS</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Bank Hapoalim, Tel Aviv Branch</w:t>
      </w:r>
    </w:p>
    <w:p>
      <w:pPr>
        <w:pStyle w:val="BodyText"/>
      </w:pPr>
      <w:r>
        <w:rPr>
          <w:bCs/>
          <w:b/>
        </w:rPr>
        <w:t xml:space="preserve">Account Name:</w:t>
      </w:r>
      <w:r>
        <w:t xml:space="preserve"> </w:t>
      </w:r>
      <w:r>
        <w:t xml:space="preserve">IronForge Welding Solutions Ltd.</w:t>
      </w:r>
    </w:p>
    <w:p>
      <w:pPr>
        <w:pStyle w:val="BodyText"/>
      </w:pPr>
      <w:r>
        <w:rPr>
          <w:bCs/>
          <w:b/>
        </w:rPr>
        <w:t xml:space="preserve">IBAN:</w:t>
      </w:r>
      <w:r>
        <w:t xml:space="preserve"> </w:t>
      </w:r>
      <w:r>
        <w:t xml:space="preserve">IL16 0108 0000 0012 3456 789</w:t>
      </w:r>
    </w:p>
    <w:p>
      <w:pPr>
        <w:pStyle w:val="BodyText"/>
      </w:pPr>
      <w:r>
        <w:rPr>
          <w:bCs/>
          <w:b/>
        </w:rPr>
        <w:t xml:space="preserve">SWIFT/BIC:</w:t>
      </w:r>
      <w:r>
        <w:t xml:space="preserve"> </w:t>
      </w:r>
      <w:r>
        <w:t xml:space="preserve">POBALILM</w:t>
      </w:r>
    </w:p>
    <w:p>
      <w:pPr>
        <w:pStyle w:val="BodyText"/>
      </w:pPr>
      <w:r>
        <w:rPr>
          <w:bCs/>
          <w:b/>
        </w:rPr>
        <w:t xml:space="preserve">Reference:</w:t>
      </w:r>
      <w:r>
        <w:t xml:space="preserve"> </w:t>
      </w:r>
      <w:r>
        <w:t xml:space="preserve">IF-2025-03847</w:t>
      </w:r>
    </w:p>
    <w:p>
      <w:pPr>
        <w:pStyle w:val="BodyText"/>
      </w:pPr>
      <w:r>
        <w:rPr>
          <w:bCs/>
          <w:b/>
        </w:rPr>
        <w:t xml:space="preserve">Payment Terms:</w:t>
      </w:r>
      <w:r>
        <w:t xml:space="preserve"> </w:t>
      </w:r>
      <w:r>
        <w:t xml:space="preserve">Net 15 days from invoice date. Please reference the Invoice number IF-2025-03847 in all correspondence and bank transfers. Late payments are subject to a 1.5% monthly interest charge in accordance with Israeli commercial law.</w:t>
      </w:r>
    </w:p>
    <w:bookmarkEnd w:id="24"/>
    <w:bookmarkStart w:id="25" w:name="notes-and-terms"/>
    <w:p>
      <w:pPr>
        <w:pStyle w:val="Heading3"/>
      </w:pPr>
      <w:r>
        <w:t xml:space="preserve">Notes and Terms</w:t>
      </w:r>
    </w:p>
    <w:p>
      <w:pPr>
        <w:pStyle w:val="FirstParagraph"/>
      </w:pPr>
      <w:r>
        <w:t xml:space="preserve">1. This Invoice covers all welding services performed by our certified Welder, Yossi Ben-David, at the designated construction site in Tel Aviv, Israel, during the period specified above. All work was executed in compliance with Israeli Standards (SII 1234, SII 5123) and AWS D1.1 structural welding codes.</w:t>
      </w:r>
    </w:p>
    <w:p>
      <w:pPr>
        <w:pStyle w:val="BodyText"/>
      </w:pPr>
      <w:r>
        <w:t xml:space="preserve">2. The Welder was fully insured under IronForge Welding Solutions Ltd. liability policy (Policy No. IL-WLD-2025-0091) for the duration of the project in Tel Aviv. All personal protective equipment (PPE) was provided and maintained to Israeli occupational safety regulations (Ministry of Economy, Israel).</w:t>
      </w:r>
    </w:p>
    <w:p>
      <w:pPr>
        <w:pStyle w:val="BodyText"/>
      </w:pPr>
      <w:r>
        <w:t xml:space="preserve">3. All welds were inspected and approved by the site engineer prior to final sign-off. Non-destructive testing (NDT) reports are attached to this Invoice as Appendix A and are available upon request.</w:t>
      </w:r>
    </w:p>
    <w:p>
      <w:pPr>
        <w:pStyle w:val="BodyText"/>
      </w:pPr>
      <w:r>
        <w:t xml:space="preserve">4. This Invoice is valid for 30 days from the issue date. Payment is due no later than 30 June 2025. In the event of a dispute regarding the scope of welding work, the parties agree to resolve matters through mediation in Tel Aviv, Israel, in accordance with the Israeli Arbitration Law, 5728-1968.</w:t>
      </w:r>
    </w:p>
    <w:p>
      <w:pPr>
        <w:pStyle w:val="BodyText"/>
      </w:pPr>
      <w:r>
        <w:t xml:space="preserve">5. IronForge Welding Solutions Ltd. reserves the right to issue a corrected Invoice in the event of a clerical error. The corrected Invoice shall bear the same reference number with a revision suffix.</w:t>
      </w:r>
    </w:p>
    <w:p>
      <w:pPr>
        <w:pStyle w:val="BodyText"/>
      </w:pPr>
      <w:r>
        <w:t xml:space="preserve">6. All prices are quoted in New Israeli Shekels (ILS / ₪). This Invoice is subject to the VAT (Mazal) rate of 18% as mandated by the Israel Tax Authority.</w:t>
      </w:r>
    </w:p>
    <w:bookmarkEnd w:id="25"/>
    <w:p>
      <w:pPr>
        <w:pStyle w:val="BodyText"/>
      </w:pPr>
      <w:r>
        <w:rPr>
          <w:bCs/>
          <w:b/>
        </w:rPr>
        <w:t xml:space="preserve">IronForge Welding Solutions Ltd.</w:t>
      </w:r>
      <w:r>
        <w:t xml:space="preserve"> </w:t>
      </w:r>
      <w:r>
        <w:t xml:space="preserve">– Professional Welder Services in Israel Tel Aviv</w:t>
      </w:r>
    </w:p>
    <w:p>
      <w:pPr>
        <w:pStyle w:val="BodyText"/>
      </w:pPr>
      <w:r>
        <w:t xml:space="preserve">Registered in Israel under Company No. 51-804-2231 | VAT (Mazal) No. 51-804-2231</w:t>
      </w:r>
    </w:p>
    <w:p>
      <w:pPr>
        <w:pStyle w:val="BodyText"/>
      </w:pPr>
      <w:r>
        <w:t xml:space="preserve">142 Allenby Street, Tel Aviv-Yafo, Israel 6610100 | Tel: +972-3-517-8842</w:t>
      </w:r>
    </w:p>
    <w:p>
      <w:pPr>
        <w:pStyle w:val="BodyText"/>
      </w:pPr>
      <w:r>
        <w:t xml:space="preserve">Thank you for your business. This Invoice was generated electronically and is valid without a physical signature.</w:t>
      </w:r>
    </w:p>
    <w:p>
      <w:pPr>
        <w:pStyle w:val="BodyText"/>
      </w:pPr>
      <w:r>
        <w:t xml:space="preserve">© 2025 IronForge Welding Solutions Ltd. All rights reserved. Invoice IF-2025-03847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Welder Services - Israel Tel Aviv</dc:title>
  <dc:creator/>
  <dc:language>en</dc:language>
  <cp:keywords/>
  <dcterms:created xsi:type="dcterms:W3CDTF">2026-10-10T03:39:33Z</dcterms:created>
  <dcterms:modified xsi:type="dcterms:W3CDTF">2026-10-10T03:39:33Z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