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Italy</w:t>
      </w:r>
      <w:r>
        <w:t xml:space="preserve"> </w:t>
      </w:r>
      <w:r>
        <w:t xml:space="preserve">Naples</w:t>
      </w:r>
    </w:p>
    <w:bookmarkStart w:id="20" w:name="weldpro-italia-s.r.l."/>
    <w:p>
      <w:pPr>
        <w:pStyle w:val="Heading1"/>
      </w:pPr>
      <w:r>
        <w:t xml:space="preserve">WeldPro Italia S.r.l.</w:t>
      </w:r>
    </w:p>
    <w:p>
      <w:pPr>
        <w:pStyle w:val="FirstParagraph"/>
      </w:pPr>
      <w:r>
        <w:t xml:space="preserve">Via Toledo 142, 80132 Naples (NA), Italy</w:t>
      </w:r>
    </w:p>
    <w:p>
      <w:pPr>
        <w:pStyle w:val="BodyText"/>
      </w:pPr>
      <w:r>
        <w:t xml:space="preserve">VAT Number: IT01234567890</w:t>
      </w:r>
    </w:p>
    <w:p>
      <w:pPr>
        <w:pStyle w:val="BodyText"/>
      </w:pPr>
      <w:r>
        <w:t xml:space="preserve">Phone: +39 081 555 1234</w:t>
      </w:r>
    </w:p>
    <w:p>
      <w:pPr>
        <w:pStyle w:val="BodyText"/>
      </w:pPr>
      <w:r>
        <w:t xml:space="preserve">Email: invoices@weldproitalia.it</w:t>
      </w:r>
    </w:p>
    <w:p>
      <w:pPr>
        <w:pStyle w:val="BodyText"/>
      </w:pPr>
      <w:r>
        <w:t xml:space="preserve">PEC: weldproitalia@pec.it</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WP-2025-00847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Location:</w:t>
      </w:r>
      <w:r>
        <w:t xml:space="preserve"> </w:t>
      </w:r>
      <w:r>
        <w:t xml:space="preserve">Italy Naples</w:t>
      </w:r>
    </w:p>
    <w:bookmarkEnd w:id="21"/>
    <w:bookmarkStart w:id="22" w:name="billed-to-client"/>
    <w:p>
      <w:pPr>
        <w:pStyle w:val="Heading3"/>
      </w:pPr>
      <w:r>
        <w:t xml:space="preserve">Billed To (Client)</w:t>
      </w:r>
    </w:p>
    <w:p>
      <w:pPr>
        <w:pStyle w:val="FirstParagraph"/>
      </w:pPr>
      <w:r>
        <w:rPr>
          <w:bCs/>
          <w:b/>
        </w:rPr>
        <w:t xml:space="preserve">Marina di Napoli S.p.A.</w:t>
      </w:r>
    </w:p>
    <w:p>
      <w:pPr>
        <w:pStyle w:val="BodyText"/>
      </w:pPr>
      <w:r>
        <w:t xml:space="preserve">Via Lungomare Caracciolo 88</w:t>
      </w:r>
    </w:p>
    <w:p>
      <w:pPr>
        <w:pStyle w:val="BodyText"/>
      </w:pPr>
      <w:r>
        <w:t xml:space="preserve">80121 Naples (NA), Italy</w:t>
      </w:r>
    </w:p>
    <w:p>
      <w:pPr>
        <w:pStyle w:val="BodyText"/>
      </w:pPr>
      <w:r>
        <w:t xml:space="preserve">VAT: IT09876543210</w:t>
      </w:r>
    </w:p>
    <w:p>
      <w:pPr>
        <w:pStyle w:val="BodyText"/>
      </w:pPr>
      <w:r>
        <w:t xml:space="preserve">Contact: Ing. Marco De Luca</w:t>
      </w:r>
    </w:p>
    <w:p>
      <w:pPr>
        <w:pStyle w:val="BodyText"/>
      </w:pPr>
      <w:r>
        <w:t xml:space="preserve">Email: m.deluca@marinadinapoli.it</w:t>
      </w:r>
    </w:p>
    <w:bookmarkEnd w:id="22"/>
    <w:bookmarkStart w:id="23" w:name="service-provider"/>
    <w:p>
      <w:pPr>
        <w:pStyle w:val="Heading3"/>
      </w:pPr>
      <w:r>
        <w:t xml:space="preserve">Service Provider</w:t>
      </w:r>
    </w:p>
    <w:p>
      <w:pPr>
        <w:pStyle w:val="FirstParagraph"/>
      </w:pPr>
      <w:r>
        <w:rPr>
          <w:bCs/>
          <w:b/>
        </w:rPr>
        <w:t xml:space="preserve">WeldPro Italia S.r.l.</w:t>
      </w:r>
    </w:p>
    <w:p>
      <w:pPr>
        <w:pStyle w:val="BodyText"/>
      </w:pPr>
      <w:r>
        <w:t xml:space="preserve">Via Toledo 142, 80132 Naples (NA), Italy</w:t>
      </w:r>
    </w:p>
    <w:p>
      <w:pPr>
        <w:pStyle w:val="BodyText"/>
      </w:pPr>
      <w:r>
        <w:t xml:space="preserve">VAT: IT01234567890</w:t>
      </w:r>
    </w:p>
    <w:p>
      <w:pPr>
        <w:pStyle w:val="BodyText"/>
      </w:pPr>
      <w:r>
        <w:t xml:space="preserve">Lead Welder: Giuseppe Ferrante</w:t>
      </w:r>
    </w:p>
    <w:p>
      <w:pPr>
        <w:pStyle w:val="BodyText"/>
      </w:pPr>
      <w:r>
        <w:t xml:space="preserve">Certification: UNI EN ISO 3834-2</w:t>
      </w:r>
    </w:p>
    <w:p>
      <w:pPr>
        <w:pStyle w:val="BodyText"/>
      </w:pPr>
      <w:r>
        <w:t xml:space="preserve">License No.: NA-WLD-2019-0452</w:t>
      </w:r>
    </w:p>
    <w:bookmarkEnd w:id="23"/>
    <w:bookmarkStart w:id="24" w:name="scope-of-welding-services-italy-naples"/>
    <w:p>
      <w:pPr>
        <w:pStyle w:val="Heading3"/>
      </w:pPr>
      <w:r>
        <w:t xml:space="preserve">Scope of Welding Services – Italy Naples</w:t>
      </w:r>
    </w:p>
    <w:p>
      <w:pPr>
        <w:pStyle w:val="FirstParagraph"/>
      </w:pPr>
      <w:r>
        <w:t xml:space="preserve">This Invoice documents the professional welding services rendered by our certified Welder team at the client's industrial facility located in the port district of Italy Naples. The work encompassed structural steel reinforcement, stainless steel pipe fabrication, and repair welding on marine-grade aluminum components. All welding operations were performed in strict compliance with Italian national standards (UNI EN 1090-1) and the specific technical specifications outlined in the original service contract dated 02 June 2025. The Welder assigned to this project, Giuseppe Ferrante, holds a valid qualification certificate for MIG, TIG, and SMAW processes on carbon steel, stainless steel, and aluminum alloys, as required for the scope of work in this Italy Naples location.</w:t>
      </w:r>
    </w:p>
    <w:bookmarkEnd w:id="24"/>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Welding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Structural steel beam reinforcement – MIG welding (1.2mm wire), 6-meter span, port warehouse sector B, Italy Naples</w:t>
            </w:r>
          </w:p>
        </w:tc>
        <w:tc>
          <w:tcPr/>
          <w:p>
            <w:pPr>
              <w:pStyle w:val="Compact"/>
              <w:jc w:val="left"/>
            </w:pPr>
            <w:r>
              <w:t xml:space="preserve">Lot</w:t>
            </w:r>
          </w:p>
        </w:tc>
        <w:tc>
          <w:tcPr/>
          <w:p>
            <w:pPr>
              <w:pStyle w:val="Compact"/>
              <w:jc w:val="left"/>
            </w:pPr>
            <w:r>
              <w:t xml:space="preserve">1</w:t>
            </w:r>
          </w:p>
        </w:tc>
        <w:tc>
          <w:tcPr/>
          <w:p>
            <w:pPr>
              <w:pStyle w:val="Compact"/>
              <w:jc w:val="left"/>
            </w:pPr>
            <w:r>
              <w:t xml:space="preserve">2,850.00</w:t>
            </w:r>
          </w:p>
        </w:tc>
        <w:tc>
          <w:tcPr/>
          <w:p>
            <w:pPr>
              <w:pStyle w:val="Compact"/>
              <w:jc w:val="left"/>
            </w:pPr>
            <w:r>
              <w:t xml:space="preserve">2,850.00</w:t>
            </w:r>
          </w:p>
        </w:tc>
      </w:tr>
      <w:tr>
        <w:tc>
          <w:tcPr/>
          <w:p>
            <w:pPr>
              <w:pStyle w:val="Compact"/>
              <w:jc w:val="left"/>
            </w:pPr>
            <w:r>
              <w:t xml:space="preserve">02</w:t>
            </w:r>
          </w:p>
        </w:tc>
        <w:tc>
          <w:tcPr/>
          <w:p>
            <w:pPr>
              <w:pStyle w:val="Compact"/>
              <w:jc w:val="left"/>
            </w:pPr>
            <w:r>
              <w:t xml:space="preserve">Stainless steel 316L pipe fabrication and TIG welding – 48 meters of 100mm diameter piping, marine desalination unit</w:t>
            </w:r>
          </w:p>
        </w:tc>
        <w:tc>
          <w:tcPr/>
          <w:p>
            <w:pPr>
              <w:pStyle w:val="Compact"/>
              <w:jc w:val="left"/>
            </w:pPr>
            <w:r>
              <w:t xml:space="preserve">meter</w:t>
            </w:r>
          </w:p>
        </w:tc>
        <w:tc>
          <w:tcPr/>
          <w:p>
            <w:pPr>
              <w:pStyle w:val="Compact"/>
              <w:jc w:val="left"/>
            </w:pPr>
            <w:r>
              <w:t xml:space="preserve">48</w:t>
            </w:r>
          </w:p>
        </w:tc>
        <w:tc>
          <w:tcPr/>
          <w:p>
            <w:pPr>
              <w:pStyle w:val="Compact"/>
              <w:jc w:val="left"/>
            </w:pPr>
            <w:r>
              <w:t xml:space="preserve">65.00</w:t>
            </w:r>
          </w:p>
        </w:tc>
        <w:tc>
          <w:tcPr/>
          <w:p>
            <w:pPr>
              <w:pStyle w:val="Compact"/>
              <w:jc w:val="left"/>
            </w:pPr>
            <w:r>
              <w:t xml:space="preserve">3,120.00</w:t>
            </w:r>
          </w:p>
        </w:tc>
      </w:tr>
      <w:tr>
        <w:tc>
          <w:tcPr/>
          <w:p>
            <w:pPr>
              <w:pStyle w:val="Compact"/>
              <w:jc w:val="left"/>
            </w:pPr>
            <w:r>
              <w:t xml:space="preserve">03</w:t>
            </w:r>
          </w:p>
        </w:tc>
        <w:tc>
          <w:tcPr/>
          <w:p>
            <w:pPr>
              <w:pStyle w:val="Compact"/>
              <w:jc w:val="left"/>
            </w:pPr>
            <w:r>
              <w:t xml:space="preserve">Aluminum hull plate repair – TIG welding (5083 alloy), 12 weld seams, 3.2mm thickness, dock 7, Italy Naples</w:t>
            </w:r>
          </w:p>
        </w:tc>
        <w:tc>
          <w:tcPr/>
          <w:p>
            <w:pPr>
              <w:pStyle w:val="Compact"/>
              <w:jc w:val="left"/>
            </w:pPr>
            <w:r>
              <w:t xml:space="preserve">seam</w:t>
            </w:r>
          </w:p>
        </w:tc>
        <w:tc>
          <w:tcPr/>
          <w:p>
            <w:pPr>
              <w:pStyle w:val="Compact"/>
              <w:jc w:val="left"/>
            </w:pPr>
            <w:r>
              <w:t xml:space="preserve">12</w:t>
            </w:r>
          </w:p>
        </w:tc>
        <w:tc>
          <w:tcPr/>
          <w:p>
            <w:pPr>
              <w:pStyle w:val="Compact"/>
              <w:jc w:val="left"/>
            </w:pPr>
            <w:r>
              <w:t xml:space="preserve">185.00</w:t>
            </w:r>
          </w:p>
        </w:tc>
        <w:tc>
          <w:tcPr/>
          <w:p>
            <w:pPr>
              <w:pStyle w:val="Compact"/>
              <w:jc w:val="left"/>
            </w:pPr>
            <w:r>
              <w:t xml:space="preserve">2,220.00</w:t>
            </w:r>
          </w:p>
        </w:tc>
      </w:tr>
      <w:tr>
        <w:tc>
          <w:tcPr/>
          <w:p>
            <w:pPr>
              <w:pStyle w:val="Compact"/>
              <w:jc w:val="left"/>
            </w:pPr>
            <w:r>
              <w:t xml:space="preserve">04</w:t>
            </w:r>
          </w:p>
        </w:tc>
        <w:tc>
          <w:tcPr/>
          <w:p>
            <w:pPr>
              <w:pStyle w:val="Compact"/>
              <w:jc w:val="left"/>
            </w:pPr>
            <w:r>
              <w:t xml:space="preserve">Non-destructive testing (NDT) – visual inspection and dye penetrant testing on all completed welds per UNI EN ISO 17637</w:t>
            </w:r>
          </w:p>
        </w:tc>
        <w:tc>
          <w:tcPr/>
          <w:p>
            <w:pPr>
              <w:pStyle w:val="Compact"/>
              <w:jc w:val="left"/>
            </w:pPr>
            <w:r>
              <w:t xml:space="preserve">Lot</w:t>
            </w:r>
          </w:p>
        </w:tc>
        <w:tc>
          <w:tcPr/>
          <w:p>
            <w:pPr>
              <w:pStyle w:val="Compact"/>
              <w:jc w:val="left"/>
            </w:pPr>
            <w:r>
              <w:t xml:space="preserve">1</w:t>
            </w:r>
          </w:p>
        </w:tc>
        <w:tc>
          <w:tcPr/>
          <w:p>
            <w:pPr>
              <w:pStyle w:val="Compact"/>
              <w:jc w:val="left"/>
            </w:pPr>
            <w:r>
              <w:t xml:space="preserve">1,450.00</w:t>
            </w:r>
          </w:p>
        </w:tc>
        <w:tc>
          <w:tcPr/>
          <w:p>
            <w:pPr>
              <w:pStyle w:val="Compact"/>
              <w:jc w:val="left"/>
            </w:pPr>
            <w:r>
              <w:t xml:space="preserve">1,450.00</w:t>
            </w:r>
          </w:p>
        </w:tc>
      </w:tr>
      <w:tr>
        <w:tc>
          <w:tcPr/>
          <w:p>
            <w:pPr>
              <w:pStyle w:val="Compact"/>
              <w:jc w:val="left"/>
            </w:pPr>
            <w:r>
              <w:t xml:space="preserve">05</w:t>
            </w:r>
          </w:p>
        </w:tc>
        <w:tc>
          <w:tcPr/>
          <w:p>
            <w:pPr>
              <w:pStyle w:val="Compact"/>
              <w:jc w:val="left"/>
            </w:pPr>
            <w:r>
              <w:t xml:space="preserve">Welding consumables and filler metals (ER308L, ER5356, E7018 electrodes) – supplied and consumed on-site</w:t>
            </w:r>
          </w:p>
        </w:tc>
        <w:tc>
          <w:tcPr/>
          <w:p>
            <w:pPr>
              <w:pStyle w:val="Compact"/>
              <w:jc w:val="left"/>
            </w:pPr>
            <w:r>
              <w:t xml:space="preserve">Lot</w:t>
            </w:r>
          </w:p>
        </w:tc>
        <w:tc>
          <w:tcPr/>
          <w:p>
            <w:pPr>
              <w:pStyle w:val="Compact"/>
              <w:jc w:val="left"/>
            </w:pPr>
            <w:r>
              <w:t xml:space="preserve">1</w:t>
            </w:r>
          </w:p>
        </w:tc>
        <w:tc>
          <w:tcPr/>
          <w:p>
            <w:pPr>
              <w:pStyle w:val="Compact"/>
              <w:jc w:val="left"/>
            </w:pPr>
            <w:r>
              <w:t xml:space="preserve">890.00</w:t>
            </w:r>
          </w:p>
        </w:tc>
        <w:tc>
          <w:tcPr/>
          <w:p>
            <w:pPr>
              <w:pStyle w:val="Compact"/>
              <w:jc w:val="left"/>
            </w:pPr>
            <w:r>
              <w:t xml:space="preserve">890.00</w:t>
            </w:r>
          </w:p>
        </w:tc>
      </w:tr>
      <w:tr>
        <w:tc>
          <w:tcPr/>
          <w:p>
            <w:pPr>
              <w:pStyle w:val="Compact"/>
              <w:jc w:val="left"/>
            </w:pPr>
            <w:r>
              <w:t xml:space="preserve">06</w:t>
            </w:r>
          </w:p>
        </w:tc>
        <w:tc>
          <w:tcPr/>
          <w:p>
            <w:pPr>
              <w:pStyle w:val="Compact"/>
              <w:jc w:val="left"/>
            </w:pPr>
            <w:r>
              <w:t xml:space="preserve">Mobile welding equipment transport and setup – specialized trailer, fume extraction unit, and gas cylinders to Italy Naples site</w:t>
            </w:r>
          </w:p>
        </w:tc>
        <w:tc>
          <w:tcPr/>
          <w:p>
            <w:pPr>
              <w:pStyle w:val="Compact"/>
              <w:jc w:val="left"/>
            </w:pPr>
            <w:r>
              <w:t xml:space="preserve">Lot</w:t>
            </w:r>
          </w:p>
        </w:tc>
        <w:tc>
          <w:tcPr/>
          <w:p>
            <w:pPr>
              <w:pStyle w:val="Compact"/>
              <w:jc w:val="left"/>
            </w:pPr>
            <w:r>
              <w:t xml:space="preserve">1</w:t>
            </w:r>
          </w:p>
        </w:tc>
        <w:tc>
          <w:tcPr/>
          <w:p>
            <w:pPr>
              <w:pStyle w:val="Compact"/>
              <w:jc w:val="left"/>
            </w:pPr>
            <w:r>
              <w:t xml:space="preserve">620.00</w:t>
            </w:r>
          </w:p>
        </w:tc>
        <w:tc>
          <w:tcPr/>
          <w:p>
            <w:pPr>
              <w:pStyle w:val="Compact"/>
              <w:jc w:val="left"/>
            </w:pPr>
            <w:r>
              <w:t xml:space="preserve">620.00</w:t>
            </w:r>
          </w:p>
        </w:tc>
      </w:tr>
      <w:tr>
        <w:tc>
          <w:tcPr/>
          <w:p>
            <w:pPr>
              <w:pStyle w:val="Compact"/>
              <w:jc w:val="left"/>
            </w:pPr>
            <w:r>
              <w:t xml:space="preserve">07</w:t>
            </w:r>
          </w:p>
        </w:tc>
        <w:tc>
          <w:tcPr/>
          <w:p>
            <w:pPr>
              <w:pStyle w:val="Compact"/>
              <w:jc w:val="left"/>
            </w:pPr>
            <w:r>
              <w:t xml:space="preserve">Post-weld grinding, finishing, and surface preparation to achieve Ra 3.2 micrometers on visible structural welds</w:t>
            </w:r>
          </w:p>
        </w:tc>
        <w:tc>
          <w:tcPr/>
          <w:p>
            <w:pPr>
              <w:pStyle w:val="Compact"/>
              <w:jc w:val="left"/>
            </w:pPr>
            <w:r>
              <w:t xml:space="preserve">hour</w:t>
            </w:r>
          </w:p>
        </w:tc>
        <w:tc>
          <w:tcPr/>
          <w:p>
            <w:pPr>
              <w:pStyle w:val="Compact"/>
              <w:jc w:val="left"/>
            </w:pPr>
            <w:r>
              <w:t xml:space="preserve">14</w:t>
            </w:r>
          </w:p>
        </w:tc>
        <w:tc>
          <w:tcPr/>
          <w:p>
            <w:pPr>
              <w:pStyle w:val="Compact"/>
              <w:jc w:val="left"/>
            </w:pPr>
            <w:r>
              <w:t xml:space="preserve">55.00</w:t>
            </w:r>
          </w:p>
        </w:tc>
        <w:tc>
          <w:tcPr/>
          <w:p>
            <w:pPr>
              <w:pStyle w:val="Compact"/>
              <w:jc w:val="left"/>
            </w:pPr>
            <w:r>
              <w:t xml:space="preserve">770.00</w:t>
            </w:r>
          </w:p>
        </w:tc>
      </w:tr>
      <w:tr>
        <w:tc>
          <w:tcPr/>
          <w:p>
            <w:pPr>
              <w:pStyle w:val="Compact"/>
              <w:jc w:val="left"/>
            </w:pPr>
            <w:r>
              <w:t xml:space="preserve">08</w:t>
            </w:r>
          </w:p>
        </w:tc>
        <w:tc>
          <w:tcPr/>
          <w:p>
            <w:pPr>
              <w:pStyle w:val="Compact"/>
              <w:jc w:val="left"/>
            </w:pPr>
            <w:r>
              <w:t xml:space="preserve">Welding procedure specification (WPS) documentation and welder qualification records – final report in Italian and English</w:t>
            </w:r>
          </w:p>
        </w:tc>
        <w:tc>
          <w:tcPr/>
          <w:p>
            <w:pPr>
              <w:pStyle w:val="Compact"/>
              <w:jc w:val="left"/>
            </w:pPr>
            <w:r>
              <w:t xml:space="preserve">Lot</w:t>
            </w:r>
          </w:p>
        </w:tc>
        <w:tc>
          <w:tcPr/>
          <w:p>
            <w:pPr>
              <w:pStyle w:val="Compact"/>
              <w:jc w:val="left"/>
            </w:pPr>
            <w:r>
              <w:t xml:space="preserve">1</w:t>
            </w:r>
          </w:p>
        </w:tc>
        <w:tc>
          <w:tcPr/>
          <w:p>
            <w:pPr>
              <w:pStyle w:val="Compact"/>
              <w:jc w:val="left"/>
            </w:pPr>
            <w:r>
              <w:t xml:space="preserve">480.00</w:t>
            </w:r>
          </w:p>
        </w:tc>
        <w:tc>
          <w:tcPr/>
          <w:p>
            <w:pPr>
              <w:pStyle w:val="Compact"/>
              <w:jc w:val="left"/>
            </w:pPr>
            <w:r>
              <w:t xml:space="preserve">480.00</w:t>
            </w:r>
          </w:p>
        </w:tc>
      </w:tr>
    </w:tbl>
    <w:p>
      <w:pPr>
        <w:pStyle w:val="BodyText"/>
      </w:pPr>
      <w:r>
        <w:t xml:space="preserve">Subtotal:</w:t>
      </w:r>
      <w:r>
        <w:t xml:space="preserve">EUR 12,400.00</w:t>
      </w:r>
    </w:p>
    <w:p>
      <w:pPr>
        <w:pStyle w:val="BodyText"/>
      </w:pPr>
      <w:r>
        <w:t xml:space="preserve">VAT (IVA) 22%:</w:t>
      </w:r>
      <w:r>
        <w:t xml:space="preserve">EUR 2,728.00</w:t>
      </w:r>
    </w:p>
    <w:p>
      <w:pPr>
        <w:pStyle w:val="BodyText"/>
      </w:pPr>
      <w:r>
        <w:t xml:space="preserve">TOTAL DUE:</w:t>
      </w:r>
      <w:r>
        <w:t xml:space="preserve">EUR 15,128.00</w:t>
      </w:r>
    </w:p>
    <w:bookmarkStart w:id="25" w:name="payment-terms-conditions"/>
    <w:p>
      <w:pPr>
        <w:pStyle w:val="Heading3"/>
      </w:pPr>
      <w:r>
        <w:t xml:space="preserve">Payment Terms &amp; Conditions</w:t>
      </w:r>
    </w:p>
    <w:p>
      <w:pPr>
        <w:pStyle w:val="FirstParagraph"/>
      </w:pPr>
      <w:r>
        <w:t xml:space="preserve">This Invoice is payable within 30 calendar days from the date of issue (15 June 2025), making the final due date 15 July 2025. Payment shall be made via bank transfer (bonifico bancario) to the following account: IBAN IT60 X054 2811 1010 0000 0123 456, BIC: BLOPIT22, Bank: Banca Intesa Sanpaolo, Naples Branch. Late payments shall accrue interest at the rate of 1.5% per month as stipulated under Italian Civil Code Article 1284. In the event of non-payment by the due date, WeldPro Italia S.r.l. reserves the right to suspend all ongoing and future welding services at the Italy Naples facility until full settlement is received. This Invoice constitutes a valid tax document under Italian fiscal regulations (DPR 633/1972) and must be retained for the statutory period of 10 years.</w:t>
      </w:r>
    </w:p>
    <w:bookmarkEnd w:id="25"/>
    <w:bookmarkStart w:id="26" w:name="notes-certifications"/>
    <w:p>
      <w:pPr>
        <w:pStyle w:val="Heading3"/>
      </w:pPr>
      <w:r>
        <w:t xml:space="preserve">Notes &amp; Certifications</w:t>
      </w:r>
    </w:p>
    <w:p>
      <w:pPr>
        <w:pStyle w:val="FirstParagraph"/>
      </w:pPr>
      <w:r>
        <w:t xml:space="preserve">All welding work described in this Invoice was executed by a qualified Welder holding current certifications issued by the Italian National Welding Society (SIN) and recognized under the UNI EN ISO 9606-1 standard. The Welder's personal qualification certificate number is SIN-WQ-2024-1187, valid through December 2026. All welds have been inspected and approved by the client's site engineer, Ing. Marco De Luca, as evidenced by the signed inspection log attached to this Invoice as Appendix A. The welding procedures followed are documented in WPS Nos. WP-2025-031, WP-2025-032, and WP-2025-033, which are available upon request. This Invoice is issued in accordance with the service agreement contract number MNP-2025-0042 between Marina di Napoli S.p.A. and WeldPro Italia S.r.l. Any disputes arising from this Invoice shall be subject to the exclusive jurisdiction of the Courts of Naples, Italy, in accordance with Italian law.</w:t>
      </w:r>
    </w:p>
    <w:bookmarkEnd w:id="26"/>
    <w:p>
      <w:pPr>
        <w:pStyle w:val="BodyText"/>
      </w:pPr>
      <w:r>
        <w:rPr>
          <w:bCs/>
          <w:b/>
        </w:rPr>
        <w:t xml:space="preserve">WeldPro Italia S.r.l.</w:t>
      </w:r>
      <w:r>
        <w:t xml:space="preserve"> </w:t>
      </w:r>
      <w:r>
        <w:t xml:space="preserve">– P.IVA IT01234567890 – REA NA-1087654 – Registered Office: Via Toledo 142, 80132 Naples (NA), Italy</w:t>
      </w:r>
    </w:p>
    <w:p>
      <w:pPr>
        <w:pStyle w:val="BodyText"/>
      </w:pPr>
      <w:r>
        <w:t xml:space="preserve">Chamber of Commerce of Naples – Registration No. 801234567 – Capital: EUR 50,000 fully paid</w:t>
      </w:r>
    </w:p>
    <w:p>
      <w:pPr>
        <w:pStyle w:val="BodyText"/>
      </w:pPr>
      <w:r>
        <w:t xml:space="preserve">This Invoice was generated electronically and is valid without a physical signature pursuant to Italian Legislative Decree 82/2005 (Codice dell'Amministrazione Digitale).</w:t>
      </w:r>
    </w:p>
    <w:p>
      <w:pPr>
        <w:pStyle w:val="BodyText"/>
      </w:pPr>
      <w:r>
        <w:t xml:space="preserve">Thank you for choosing WeldPro Italia S.r.l. for your professional welding needs in Italy Naples.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Welder Services - Italy Naples</dc:title>
  <dc:creator/>
  <dc:language>en</dc:language>
  <cp:keywords/>
  <dcterms:created xsi:type="dcterms:W3CDTF">2026-10-10T02:33:22Z</dcterms:created>
  <dcterms:modified xsi:type="dcterms:W3CDTF">2026-10-10T02:33:22Z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