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Invoice</w:t>
      </w:r>
      <w:r>
        <w:t xml:space="preserve"> </w:t>
      </w:r>
      <w:r>
        <w:t xml:space="preserve">-</w:t>
      </w:r>
      <w:r>
        <w:t xml:space="preserve"> </w:t>
      </w:r>
      <w:r>
        <w:t xml:space="preserve">Welder</w:t>
      </w:r>
      <w:r>
        <w:t xml:space="preserve"> </w:t>
      </w:r>
      <w:r>
        <w:t xml:space="preserve">Services</w:t>
      </w:r>
      <w:r>
        <w:t xml:space="preserve"> </w:t>
      </w:r>
      <w:r>
        <w:t xml:space="preserve">-</w:t>
      </w:r>
      <w:r>
        <w:t xml:space="preserve"> </w:t>
      </w:r>
      <w:r>
        <w:t xml:space="preserve">Senegal</w:t>
      </w:r>
      <w:r>
        <w:t xml:space="preserve"> </w:t>
      </w:r>
      <w:r>
        <w:t xml:space="preserve">Dakar</w:t>
      </w:r>
    </w:p>
    <w:bookmarkStart w:id="20" w:name="sahel-welding-fabrication-ltd."/>
    <w:p>
      <w:pPr>
        <w:pStyle w:val="Heading1"/>
      </w:pPr>
      <w:r>
        <w:t xml:space="preserve">Sahel Welding &amp; Fabrication Ltd.</w:t>
      </w:r>
    </w:p>
    <w:p>
      <w:pPr>
        <w:pStyle w:val="FirstParagraph"/>
      </w:pPr>
      <w:r>
        <w:t xml:space="preserve">Professional Welder Services &amp; Industrial Fabrication</w:t>
      </w:r>
    </w:p>
    <w:p>
      <w:pPr>
        <w:pStyle w:val="BodyText"/>
      </w:pPr>
      <w:r>
        <w:t xml:space="preserve">Route de Ouakam, Zone Industrielle</w:t>
      </w:r>
    </w:p>
    <w:p>
      <w:pPr>
        <w:pStyle w:val="BodyText"/>
      </w:pPr>
      <w:r>
        <w:t xml:space="preserve">Dakar, Senegal</w:t>
      </w:r>
    </w:p>
    <w:p>
      <w:pPr>
        <w:pStyle w:val="BodyText"/>
      </w:pPr>
      <w:r>
        <w:t xml:space="preserve">Tel: +221 33 864 52 10 | Email: info@sahelwelding.sn</w:t>
      </w:r>
    </w:p>
    <w:p>
      <w:pPr>
        <w:pStyle w:val="BodyText"/>
      </w:pPr>
      <w:r>
        <w:t xml:space="preserve">RC: SN-DKR-2019-48732 | NIF: 004587321</w:t>
      </w:r>
    </w:p>
    <w:bookmarkEnd w:id="20"/>
    <w:bookmarkStart w:id="21" w:name="invoice"/>
    <w:p>
      <w:pPr>
        <w:pStyle w:val="Heading2"/>
      </w:pPr>
      <w:r>
        <w:t xml:space="preserve">INVOICE</w:t>
      </w:r>
    </w:p>
    <w:p>
      <w:pPr>
        <w:pStyle w:val="FirstParagraph"/>
      </w:pPr>
      <w:r>
        <w:t xml:space="preserve">Invoice No: SWF-2025-00472</w:t>
      </w:r>
    </w:p>
    <w:p>
      <w:pPr>
        <w:pStyle w:val="BodyText"/>
      </w:pPr>
      <w:r>
        <w:t xml:space="preserve">Date: June 15, 2025</w:t>
      </w:r>
    </w:p>
    <w:p>
      <w:pPr>
        <w:pStyle w:val="BodyText"/>
      </w:pPr>
      <w:r>
        <w:t xml:space="preserve">Due Date: July 15, 2025</w:t>
      </w:r>
    </w:p>
    <w:p>
      <w:pPr>
        <w:pStyle w:val="BodyText"/>
      </w:pPr>
      <w:r>
        <w:t xml:space="preserve">Welder Services</w:t>
      </w:r>
    </w:p>
    <w:bookmarkEnd w:id="21"/>
    <w:bookmarkStart w:id="22" w:name="billed-to"/>
    <w:p>
      <w:pPr>
        <w:pStyle w:val="Heading3"/>
      </w:pPr>
      <w:r>
        <w:t xml:space="preserve">Billed To</w:t>
      </w:r>
    </w:p>
    <w:p>
      <w:pPr>
        <w:pStyle w:val="FirstParagraph"/>
      </w:pPr>
      <w:r>
        <w:rPr>
          <w:bCs/>
          <w:b/>
        </w:rPr>
        <w:t xml:space="preserve">Client:</w:t>
      </w:r>
      <w:r>
        <w:t xml:space="preserve"> </w:t>
      </w:r>
      <w:r>
        <w:t xml:space="preserve">Société Bâtiment &amp; Travaux du Sénégal (SBTS)</w:t>
      </w:r>
    </w:p>
    <w:p>
      <w:pPr>
        <w:pStyle w:val="BodyText"/>
      </w:pPr>
      <w:r>
        <w:rPr>
          <w:bCs/>
          <w:b/>
        </w:rPr>
        <w:t xml:space="preserve">Attention:</w:t>
      </w:r>
      <w:r>
        <w:t xml:space="preserve"> </w:t>
      </w:r>
      <w:r>
        <w:t xml:space="preserve">Mr. Ousmane Diop, Project Manager</w:t>
      </w:r>
    </w:p>
    <w:p>
      <w:pPr>
        <w:pStyle w:val="BodyText"/>
      </w:pPr>
      <w:r>
        <w:rPr>
          <w:bCs/>
          <w:b/>
        </w:rPr>
        <w:t xml:space="preserve">Address:</w:t>
      </w:r>
      <w:r>
        <w:t xml:space="preserve"> </w:t>
      </w:r>
      <w:r>
        <w:t xml:space="preserve">Avenue Cheikh Anta Diop, Plateau</w:t>
      </w:r>
    </w:p>
    <w:p>
      <w:pPr>
        <w:pStyle w:val="BodyText"/>
      </w:pPr>
      <w:r>
        <w:rPr>
          <w:bCs/>
          <w:b/>
        </w:rPr>
        <w:t xml:space="preserve">Dakar, Senegal</w:t>
      </w:r>
    </w:p>
    <w:p>
      <w:pPr>
        <w:pStyle w:val="BodyText"/>
      </w:pPr>
      <w:r>
        <w:rPr>
          <w:bCs/>
          <w:b/>
        </w:rPr>
        <w:t xml:space="preserve">Tel:</w:t>
      </w:r>
      <w:r>
        <w:t xml:space="preserve"> </w:t>
      </w:r>
      <w:r>
        <w:t xml:space="preserve">+221 33 821 44 87</w:t>
      </w:r>
    </w:p>
    <w:p>
      <w:pPr>
        <w:pStyle w:val="BodyText"/>
      </w:pPr>
      <w:r>
        <w:rPr>
          <w:bCs/>
          <w:b/>
        </w:rPr>
        <w:t xml:space="preserve">Email:</w:t>
      </w:r>
      <w:r>
        <w:t xml:space="preserve"> </w:t>
      </w:r>
      <w:r>
        <w:t xml:space="preserve">o.diop@sbts.sn</w:t>
      </w:r>
    </w:p>
    <w:bookmarkEnd w:id="22"/>
    <w:bookmarkStart w:id="23" w:name="project-details"/>
    <w:p>
      <w:pPr>
        <w:pStyle w:val="Heading3"/>
      </w:pPr>
      <w:r>
        <w:t xml:space="preserve">Project Details</w:t>
      </w:r>
    </w:p>
    <w:p>
      <w:pPr>
        <w:pStyle w:val="FirstParagraph"/>
      </w:pPr>
      <w:r>
        <w:rPr>
          <w:bCs/>
          <w:b/>
        </w:rPr>
        <w:t xml:space="preserve">Project:</w:t>
      </w:r>
      <w:r>
        <w:t xml:space="preserve"> </w:t>
      </w:r>
      <w:r>
        <w:t xml:space="preserve">Structural Steel Welding – Port of Dakar Expansion</w:t>
      </w:r>
    </w:p>
    <w:p>
      <w:pPr>
        <w:pStyle w:val="BodyText"/>
      </w:pPr>
      <w:r>
        <w:rPr>
          <w:bCs/>
          <w:b/>
        </w:rPr>
        <w:t xml:space="preserve">Location:</w:t>
      </w:r>
      <w:r>
        <w:t xml:space="preserve"> </w:t>
      </w:r>
      <w:r>
        <w:t xml:space="preserve">Zone Portuaire, Dakar, Senegal</w:t>
      </w:r>
    </w:p>
    <w:p>
      <w:pPr>
        <w:pStyle w:val="BodyText"/>
      </w:pPr>
      <w:r>
        <w:rPr>
          <w:bCs/>
          <w:b/>
        </w:rPr>
        <w:t xml:space="preserve">Welder Assigned:</w:t>
      </w:r>
      <w:r>
        <w:t xml:space="preserve"> </w:t>
      </w:r>
      <w:r>
        <w:t xml:space="preserve">Ibrahima Ndiaye (Certified AWS D1.1)</w:t>
      </w:r>
    </w:p>
    <w:p>
      <w:pPr>
        <w:pStyle w:val="BodyText"/>
      </w:pPr>
      <w:r>
        <w:rPr>
          <w:bCs/>
          <w:b/>
        </w:rPr>
        <w:t xml:space="preserve">Welding Process:</w:t>
      </w:r>
      <w:r>
        <w:t xml:space="preserve"> </w:t>
      </w:r>
      <w:r>
        <w:t xml:space="preserve">SMAW, GMAW, FCAW</w:t>
      </w:r>
    </w:p>
    <w:p>
      <w:pPr>
        <w:pStyle w:val="BodyText"/>
      </w:pPr>
      <w:r>
        <w:rPr>
          <w:bCs/>
          <w:b/>
        </w:rPr>
        <w:t xml:space="preserve">Material:</w:t>
      </w:r>
      <w:r>
        <w:t xml:space="preserve"> </w:t>
      </w:r>
      <w:r>
        <w:t xml:space="preserve">Carbon Steel (S355), Stainless Steel (316L)</w:t>
      </w:r>
    </w:p>
    <w:bookmarkEnd w:id="23"/>
    <w:tbl>
      <w:tblPr>
        <w:tblStyle w:val="Table"/>
        <w:tblW w:type="auto" w:w="0"/>
        <w:tblLook w:firstRow="1" w:lastRow="0" w:firstColumn="0" w:lastColumn="0" w:noHBand="0" w:noVBand="0" w:val="0020"/>
      </w:tblPr>
      <w:tblGrid>
        <w:gridCol w:w="1320"/>
        <w:gridCol w:w="1320"/>
        <w:gridCol w:w="1320"/>
        <w:gridCol w:w="1320"/>
        <w:gridCol w:w="1320"/>
        <w:gridCol w:w="1320"/>
      </w:tblGrid>
      <w:tr>
        <w:trPr>
          <w:tblHeader w:val="true"/>
        </w:trPr>
        <w:tc>
          <w:tcPr/>
          <w:p>
            <w:pPr>
              <w:pStyle w:val="Compact"/>
              <w:jc w:val="left"/>
            </w:pPr>
            <w:r>
              <w:t xml:space="preserve">#</w:t>
            </w:r>
          </w:p>
        </w:tc>
        <w:tc>
          <w:tcPr/>
          <w:p>
            <w:pPr>
              <w:pStyle w:val="Compact"/>
              <w:jc w:val="left"/>
            </w:pPr>
            <w:r>
              <w:t xml:space="preserve">Description of Welder Service</w:t>
            </w:r>
          </w:p>
        </w:tc>
        <w:tc>
          <w:tcPr/>
          <w:p>
            <w:pPr>
              <w:pStyle w:val="Compact"/>
              <w:jc w:val="left"/>
            </w:pPr>
            <w:r>
              <w:t xml:space="preserve">Welding Process</w:t>
            </w:r>
          </w:p>
        </w:tc>
        <w:tc>
          <w:tcPr/>
          <w:p>
            <w:pPr>
              <w:pStyle w:val="Compact"/>
              <w:jc w:val="left"/>
            </w:pPr>
            <w:r>
              <w:t xml:space="preserve">Quantity</w:t>
            </w:r>
          </w:p>
        </w:tc>
        <w:tc>
          <w:tcPr/>
          <w:p>
            <w:pPr>
              <w:pStyle w:val="Compact"/>
              <w:jc w:val="left"/>
            </w:pPr>
            <w:r>
              <w:t xml:space="preserve">Unit Rate (XOF)</w:t>
            </w:r>
          </w:p>
        </w:tc>
        <w:tc>
          <w:tcPr/>
          <w:p>
            <w:pPr>
              <w:pStyle w:val="Compact"/>
              <w:jc w:val="left"/>
            </w:pPr>
            <w:r>
              <w:t xml:space="preserve">Amount (XOF)</w:t>
            </w:r>
          </w:p>
        </w:tc>
      </w:tr>
      <w:tr>
        <w:tc>
          <w:tcPr/>
          <w:p>
            <w:pPr>
              <w:pStyle w:val="Compact"/>
              <w:jc w:val="left"/>
            </w:pPr>
            <w:r>
              <w:t xml:space="preserve">1</w:t>
            </w:r>
          </w:p>
        </w:tc>
        <w:tc>
          <w:tcPr/>
          <w:p>
            <w:pPr>
              <w:pStyle w:val="Compact"/>
              <w:jc w:val="left"/>
            </w:pPr>
            <w:r>
              <w:t xml:space="preserve">Structural steel beam welding for port crane foundation – Welder Ibrahima Ndiaye, 8-hour shift, including pre-heat and post-weld heat treatment</w:t>
            </w:r>
          </w:p>
        </w:tc>
        <w:tc>
          <w:tcPr/>
          <w:p>
            <w:pPr>
              <w:pStyle w:val="Compact"/>
              <w:jc w:val="left"/>
            </w:pPr>
            <w:r>
              <w:t xml:space="preserve">SMAW (E7018)</w:t>
            </w:r>
          </w:p>
        </w:tc>
        <w:tc>
          <w:tcPr/>
          <w:p>
            <w:pPr>
              <w:pStyle w:val="Compact"/>
              <w:jc w:val="left"/>
            </w:pPr>
            <w:r>
              <w:t xml:space="preserve">120 hours</w:t>
            </w:r>
          </w:p>
        </w:tc>
        <w:tc>
          <w:tcPr/>
          <w:p>
            <w:pPr>
              <w:pStyle w:val="Compact"/>
              <w:jc w:val="left"/>
            </w:pPr>
            <w:r>
              <w:t xml:space="preserve">25,000</w:t>
            </w:r>
          </w:p>
        </w:tc>
        <w:tc>
          <w:tcPr/>
          <w:p>
            <w:pPr>
              <w:pStyle w:val="Compact"/>
              <w:jc w:val="left"/>
            </w:pPr>
            <w:r>
              <w:t xml:space="preserve">3,000,000</w:t>
            </w:r>
          </w:p>
        </w:tc>
      </w:tr>
      <w:tr>
        <w:tc>
          <w:tcPr/>
          <w:p>
            <w:pPr>
              <w:pStyle w:val="Compact"/>
              <w:jc w:val="left"/>
            </w:pPr>
            <w:r>
              <w:t xml:space="preserve">2</w:t>
            </w:r>
          </w:p>
        </w:tc>
        <w:tc>
          <w:tcPr/>
          <w:p>
            <w:pPr>
              <w:pStyle w:val="Compact"/>
              <w:jc w:val="left"/>
            </w:pPr>
            <w:r>
              <w:t xml:space="preserve">Stainless steel piping weld joints for water treatment facility – certified Welder with 3G and 6G positional welding</w:t>
            </w:r>
          </w:p>
        </w:tc>
        <w:tc>
          <w:tcPr/>
          <w:p>
            <w:pPr>
              <w:pStyle w:val="Compact"/>
              <w:jc w:val="left"/>
            </w:pPr>
            <w:r>
              <w:t xml:space="preserve">GMAW (ER316L)</w:t>
            </w:r>
          </w:p>
        </w:tc>
        <w:tc>
          <w:tcPr/>
          <w:p>
            <w:pPr>
              <w:pStyle w:val="Compact"/>
              <w:jc w:val="left"/>
            </w:pPr>
            <w:r>
              <w:t xml:space="preserve">85 hours</w:t>
            </w:r>
          </w:p>
        </w:tc>
        <w:tc>
          <w:tcPr/>
          <w:p>
            <w:pPr>
              <w:pStyle w:val="Compact"/>
              <w:jc w:val="left"/>
            </w:pPr>
            <w:r>
              <w:t xml:space="preserve">32,000</w:t>
            </w:r>
          </w:p>
        </w:tc>
        <w:tc>
          <w:tcPr/>
          <w:p>
            <w:pPr>
              <w:pStyle w:val="Compact"/>
              <w:jc w:val="left"/>
            </w:pPr>
            <w:r>
              <w:t xml:space="preserve">2,720,000</w:t>
            </w:r>
          </w:p>
        </w:tc>
      </w:tr>
      <w:tr>
        <w:tc>
          <w:tcPr/>
          <w:p>
            <w:pPr>
              <w:pStyle w:val="Compact"/>
              <w:jc w:val="left"/>
            </w:pPr>
            <w:r>
              <w:t xml:space="preserve">3</w:t>
            </w:r>
          </w:p>
        </w:tc>
        <w:tc>
          <w:tcPr/>
          <w:p>
            <w:pPr>
              <w:pStyle w:val="Compact"/>
              <w:jc w:val="left"/>
            </w:pPr>
            <w:r>
              <w:t xml:space="preserve">Reinforcement plate welding and structural repair on existing dock infrastructure – Welder team of 3, including NDT coordination</w:t>
            </w:r>
          </w:p>
        </w:tc>
        <w:tc>
          <w:tcPr/>
          <w:p>
            <w:pPr>
              <w:pStyle w:val="Compact"/>
              <w:jc w:val="left"/>
            </w:pPr>
            <w:r>
              <w:t xml:space="preserve">FCAW (E71T-1)</w:t>
            </w:r>
          </w:p>
        </w:tc>
        <w:tc>
          <w:tcPr/>
          <w:p>
            <w:pPr>
              <w:pStyle w:val="Compact"/>
              <w:jc w:val="left"/>
            </w:pPr>
            <w:r>
              <w:t xml:space="preserve">60 hours</w:t>
            </w:r>
          </w:p>
        </w:tc>
        <w:tc>
          <w:tcPr/>
          <w:p>
            <w:pPr>
              <w:pStyle w:val="Compact"/>
              <w:jc w:val="left"/>
            </w:pPr>
            <w:r>
              <w:t xml:space="preserve">28,000</w:t>
            </w:r>
          </w:p>
        </w:tc>
        <w:tc>
          <w:tcPr/>
          <w:p>
            <w:pPr>
              <w:pStyle w:val="Compact"/>
              <w:jc w:val="left"/>
            </w:pPr>
            <w:r>
              <w:t xml:space="preserve">1,680,000</w:t>
            </w:r>
          </w:p>
        </w:tc>
      </w:tr>
      <w:tr>
        <w:tc>
          <w:tcPr/>
          <w:p>
            <w:pPr>
              <w:pStyle w:val="Compact"/>
              <w:jc w:val="left"/>
            </w:pPr>
            <w:r>
              <w:t xml:space="preserve">4</w:t>
            </w:r>
          </w:p>
        </w:tc>
        <w:tc>
          <w:tcPr/>
          <w:p>
            <w:pPr>
              <w:pStyle w:val="Compact"/>
              <w:jc w:val="left"/>
            </w:pPr>
            <w:r>
              <w:t xml:space="preserve">Welding consumables supply: electrodes, filler wire, shielding gas (argon/CO2 mix), grinding discs, and safety equipment for the Welder crew</w:t>
            </w:r>
          </w:p>
        </w:tc>
        <w:tc>
          <w:tcPr/>
          <w:p>
            <w:pPr>
              <w:pStyle w:val="Compact"/>
              <w:jc w:val="left"/>
            </w:pPr>
            <w:r>
              <w:t xml:space="preserve">N/A</w:t>
            </w:r>
          </w:p>
        </w:tc>
        <w:tc>
          <w:tcPr/>
          <w:p>
            <w:pPr>
              <w:pStyle w:val="Compact"/>
              <w:jc w:val="left"/>
            </w:pPr>
            <w:r>
              <w:t xml:space="preserve">1 lot</w:t>
            </w:r>
          </w:p>
        </w:tc>
        <w:tc>
          <w:tcPr/>
          <w:p>
            <w:pPr>
              <w:pStyle w:val="Compact"/>
              <w:jc w:val="left"/>
            </w:pPr>
            <w:r>
              <w:t xml:space="preserve">1,850,000</w:t>
            </w:r>
          </w:p>
        </w:tc>
        <w:tc>
          <w:tcPr/>
          <w:p>
            <w:pPr>
              <w:pStyle w:val="Compact"/>
              <w:jc w:val="left"/>
            </w:pPr>
            <w:r>
              <w:t xml:space="preserve">1,850,000</w:t>
            </w:r>
          </w:p>
        </w:tc>
      </w:tr>
      <w:tr>
        <w:tc>
          <w:tcPr/>
          <w:p>
            <w:pPr>
              <w:pStyle w:val="Compact"/>
              <w:jc w:val="left"/>
            </w:pPr>
            <w:r>
              <w:t xml:space="preserve">5</w:t>
            </w:r>
          </w:p>
        </w:tc>
        <w:tc>
          <w:tcPr/>
          <w:p>
            <w:pPr>
              <w:pStyle w:val="Compact"/>
              <w:jc w:val="left"/>
            </w:pPr>
            <w:r>
              <w:t xml:space="preserve">Non-Destructive Testing (NDT) coordination: visual inspection, magnetic particle testing, and ultrasonic testing of all Welder joints per AWS D1.1 standards</w:t>
            </w:r>
          </w:p>
        </w:tc>
        <w:tc>
          <w:tcPr/>
          <w:p>
            <w:pPr>
              <w:pStyle w:val="Compact"/>
              <w:jc w:val="left"/>
            </w:pPr>
            <w:r>
              <w:t xml:space="preserve">NDT</w:t>
            </w:r>
          </w:p>
        </w:tc>
        <w:tc>
          <w:tcPr/>
          <w:p>
            <w:pPr>
              <w:pStyle w:val="Compact"/>
              <w:jc w:val="left"/>
            </w:pPr>
            <w:r>
              <w:t xml:space="preserve">1 lot</w:t>
            </w:r>
          </w:p>
        </w:tc>
        <w:tc>
          <w:tcPr/>
          <w:p>
            <w:pPr>
              <w:pStyle w:val="Compact"/>
              <w:jc w:val="left"/>
            </w:pPr>
            <w:r>
              <w:t xml:space="preserve">950,000</w:t>
            </w:r>
          </w:p>
        </w:tc>
        <w:tc>
          <w:tcPr/>
          <w:p>
            <w:pPr>
              <w:pStyle w:val="Compact"/>
              <w:jc w:val="left"/>
            </w:pPr>
            <w:r>
              <w:t xml:space="preserve">950,000</w:t>
            </w:r>
          </w:p>
        </w:tc>
      </w:tr>
      <w:tr>
        <w:tc>
          <w:tcPr/>
          <w:p>
            <w:pPr>
              <w:pStyle w:val="Compact"/>
              <w:jc w:val="left"/>
            </w:pPr>
            <w:r>
              <w:t xml:space="preserve">6</w:t>
            </w:r>
          </w:p>
        </w:tc>
        <w:tc>
          <w:tcPr/>
          <w:p>
            <w:pPr>
              <w:pStyle w:val="Compact"/>
              <w:jc w:val="left"/>
            </w:pPr>
            <w:r>
              <w:t xml:space="preserve">Welder supervision, quality control documentation, and as-built welding procedure specification (WPS) reports for the Dakar project file</w:t>
            </w:r>
          </w:p>
        </w:tc>
        <w:tc>
          <w:tcPr/>
          <w:p>
            <w:pPr>
              <w:pStyle w:val="Compact"/>
              <w:jc w:val="left"/>
            </w:pPr>
            <w:r>
              <w:t xml:space="preserve">Admin/QC</w:t>
            </w:r>
          </w:p>
        </w:tc>
        <w:tc>
          <w:tcPr/>
          <w:p>
            <w:pPr>
              <w:pStyle w:val="Compact"/>
              <w:jc w:val="left"/>
            </w:pPr>
            <w:r>
              <w:t xml:space="preserve">1 lot</w:t>
            </w:r>
          </w:p>
        </w:tc>
        <w:tc>
          <w:tcPr/>
          <w:p>
            <w:pPr>
              <w:pStyle w:val="Compact"/>
              <w:jc w:val="left"/>
            </w:pPr>
            <w:r>
              <w:t xml:space="preserve">600,000</w:t>
            </w:r>
          </w:p>
        </w:tc>
        <w:tc>
          <w:tcPr/>
          <w:p>
            <w:pPr>
              <w:pStyle w:val="Compact"/>
              <w:jc w:val="left"/>
            </w:pPr>
            <w:r>
              <w:t xml:space="preserve">600,000</w:t>
            </w:r>
          </w:p>
        </w:tc>
      </w:tr>
    </w:tbl>
    <w:tbl>
      <w:tblPr>
        <w:tblStyle w:val="Table"/>
        <w:tblW w:type="auto" w:w="0"/>
        <w:tblLook w:firstRow="0" w:lastRow="0" w:firstColumn="0" w:lastColumn="0" w:noHBand="0" w:noVBand="0" w:val="0000"/>
      </w:tblPr>
      <w:tblGrid>
        <w:gridCol w:w="3960"/>
        <w:gridCol w:w="3960"/>
      </w:tblGrid>
      <w:tr>
        <w:tc>
          <w:tcPr/>
          <w:p>
            <w:pPr>
              <w:pStyle w:val="Compact"/>
              <w:jc w:val="left"/>
            </w:pPr>
            <w:r>
              <w:t xml:space="preserve">Subtotal</w:t>
            </w:r>
          </w:p>
        </w:tc>
        <w:tc>
          <w:tcPr/>
          <w:p>
            <w:pPr>
              <w:pStyle w:val="Compact"/>
              <w:jc w:val="right"/>
            </w:pPr>
            <w:r>
              <w:t xml:space="preserve">10,800,000 XOF</w:t>
            </w:r>
          </w:p>
        </w:tc>
      </w:tr>
      <w:tr>
        <w:tc>
          <w:tcPr/>
          <w:p>
            <w:pPr>
              <w:pStyle w:val="Compact"/>
              <w:jc w:val="left"/>
            </w:pPr>
            <w:r>
              <w:t xml:space="preserve">VAT (18% – Senegal)</w:t>
            </w:r>
          </w:p>
        </w:tc>
        <w:tc>
          <w:tcPr/>
          <w:p>
            <w:pPr>
              <w:pStyle w:val="Compact"/>
              <w:jc w:val="right"/>
            </w:pPr>
            <w:r>
              <w:t xml:space="preserve">1,944,000 XOF</w:t>
            </w:r>
          </w:p>
        </w:tc>
      </w:tr>
      <w:tr>
        <w:tc>
          <w:tcPr/>
          <w:p>
            <w:pPr>
              <w:pStyle w:val="Compact"/>
              <w:jc w:val="left"/>
            </w:pPr>
            <w:r>
              <w:t xml:space="preserve">Site Mobilization &amp; Transport (Dakar)</w:t>
            </w:r>
          </w:p>
        </w:tc>
        <w:tc>
          <w:tcPr/>
          <w:p>
            <w:pPr>
              <w:pStyle w:val="Compact"/>
              <w:jc w:val="right"/>
            </w:pPr>
            <w:r>
              <w:t xml:space="preserve">350,000 XOF</w:t>
            </w:r>
          </w:p>
        </w:tc>
      </w:tr>
      <w:tr>
        <w:tc>
          <w:tcPr/>
          <w:p>
            <w:pPr>
              <w:pStyle w:val="Compact"/>
              <w:jc w:val="left"/>
            </w:pPr>
            <w:r>
              <w:t xml:space="preserve">Grand Total</w:t>
            </w:r>
          </w:p>
        </w:tc>
        <w:tc>
          <w:tcPr/>
          <w:p>
            <w:pPr>
              <w:pStyle w:val="Compact"/>
              <w:jc w:val="right"/>
            </w:pPr>
            <w:r>
              <w:t xml:space="preserve">13,094,000 XOF</w:t>
            </w:r>
          </w:p>
        </w:tc>
      </w:tr>
    </w:tbl>
    <w:bookmarkStart w:id="24" w:name="X911bac7e242856aa6717974b9c283900b446cdc"/>
    <w:p>
      <w:pPr>
        <w:pStyle w:val="Heading3"/>
      </w:pPr>
      <w:r>
        <w:t xml:space="preserve">Terms &amp; Conditions – Invoice for Welder Services in Senegal Dakar</w:t>
      </w:r>
    </w:p>
    <w:p>
      <w:pPr>
        <w:pStyle w:val="FirstParagraph"/>
      </w:pPr>
      <w:r>
        <w:t xml:space="preserve">This Invoice is issued by Sahel Welding &amp; Fabrication Ltd. for professional Welder services rendered and to be rendered at the Port of Dakar Expansion project site in Senegal Dakar. All welding operations shall comply with the American Welding Society (AWS) D1.1/D1.1M structural welding code and the relevant Senegalese industrial safety regulations enforced by the Direction du Travail et de la Sécurité Sociale.</w:t>
      </w:r>
    </w:p>
    <w:p>
      <w:pPr>
        <w:numPr>
          <w:ilvl w:val="0"/>
          <w:numId w:val="1001"/>
        </w:numPr>
        <w:pStyle w:val="Compact"/>
      </w:pPr>
      <w:r>
        <w:rPr>
          <w:bCs/>
          <w:b/>
        </w:rPr>
        <w:t xml:space="preserve">Payment Terms:</w:t>
      </w:r>
      <w:r>
        <w:t xml:space="preserve"> </w:t>
      </w:r>
      <w:r>
        <w:t xml:space="preserve">Payment of the full Invoice amount of 13,094,000 XOF (Thirteen Million Ninety-Four Thousand CFA Francs) is due within thirty (30) calendar days from the Invoice date via bank transfer to the account specified below. Late payments shall incur a penalty of 1.5% per month as per Senegalese commercial law.</w:t>
      </w:r>
    </w:p>
    <w:p>
      <w:pPr>
        <w:numPr>
          <w:ilvl w:val="0"/>
          <w:numId w:val="1001"/>
        </w:numPr>
        <w:pStyle w:val="Compact"/>
      </w:pPr>
      <w:r>
        <w:rPr>
          <w:bCs/>
          <w:b/>
        </w:rPr>
        <w:t xml:space="preserve">Welder Certification:</w:t>
      </w:r>
      <w:r>
        <w:t xml:space="preserve"> </w:t>
      </w:r>
      <w:r>
        <w:t xml:space="preserve">All Welder personnel assigned to this project in Senegal Dakar hold valid AWS, EN ISO 9606, or equivalent certifications. Copies of Welder qualification records are available upon request and are attached to the project quality file.</w:t>
      </w:r>
    </w:p>
    <w:p>
      <w:pPr>
        <w:numPr>
          <w:ilvl w:val="0"/>
          <w:numId w:val="1001"/>
        </w:numPr>
        <w:pStyle w:val="Compact"/>
      </w:pPr>
      <w:r>
        <w:rPr>
          <w:bCs/>
          <w:b/>
        </w:rPr>
        <w:t xml:space="preserve">Warranty:</w:t>
      </w:r>
      <w:r>
        <w:t xml:space="preserve"> </w:t>
      </w:r>
      <w:r>
        <w:t xml:space="preserve">Sahel Welding &amp; Fabrication Ltd. provides a twelve (12) month warranty on all Welder joints and structural weldments covered by this Invoice. Any defects in weld quality discovered within this period shall be repaired at no additional cost to the client.</w:t>
      </w:r>
    </w:p>
    <w:p>
      <w:pPr>
        <w:numPr>
          <w:ilvl w:val="0"/>
          <w:numId w:val="1001"/>
        </w:numPr>
        <w:pStyle w:val="Compact"/>
      </w:pPr>
      <w:r>
        <w:rPr>
          <w:bCs/>
          <w:b/>
        </w:rPr>
        <w:t xml:space="preserve">Site Safety:</w:t>
      </w:r>
      <w:r>
        <w:t xml:space="preserve"> </w:t>
      </w:r>
      <w:r>
        <w:t xml:space="preserve">The Welder crew shall adhere to all site-specific safety protocols at the Port of Dakar. Personal protective equipment (PPE) including welding helmets, leather gloves, safety boots, and respiratory protection is mandatory. The client reserves the right to suspend work if safety standards are not met.</w:t>
      </w:r>
    </w:p>
    <w:p>
      <w:pPr>
        <w:numPr>
          <w:ilvl w:val="0"/>
          <w:numId w:val="1001"/>
        </w:numPr>
        <w:pStyle w:val="Compact"/>
      </w:pPr>
      <w:r>
        <w:rPr>
          <w:bCs/>
          <w:b/>
        </w:rPr>
        <w:t xml:space="preserve">Dispute Resolution:</w:t>
      </w:r>
      <w:r>
        <w:t xml:space="preserve"> </w:t>
      </w:r>
      <w:r>
        <w:t xml:space="preserve">Any disputes arising from this Invoice or the associated Welder services shall be resolved through amicable negotiation. Failing resolution, matters shall be submitted to the competent commercial courts of Dakar, Senegal.</w:t>
      </w:r>
    </w:p>
    <w:p>
      <w:pPr>
        <w:numPr>
          <w:ilvl w:val="0"/>
          <w:numId w:val="1001"/>
        </w:numPr>
        <w:pStyle w:val="Compact"/>
      </w:pPr>
      <w:r>
        <w:rPr>
          <w:bCs/>
          <w:b/>
        </w:rPr>
        <w:t xml:space="preserve">Validity:</w:t>
      </w:r>
      <w:r>
        <w:t xml:space="preserve"> </w:t>
      </w:r>
      <w:r>
        <w:t xml:space="preserve">This Invoice is valid for ninety (90) days from the date of issue. After this period, pricing may be subject to revision based on material cost fluctuations in the Senegal Dakar market.</w:t>
      </w:r>
    </w:p>
    <w:bookmarkEnd w:id="24"/>
    <w:bookmarkStart w:id="25" w:name="payment-instructions"/>
    <w:p>
      <w:pPr>
        <w:pStyle w:val="Heading3"/>
      </w:pPr>
      <w:r>
        <w:t xml:space="preserve">Payment Instructions</w:t>
      </w:r>
    </w:p>
    <w:p>
      <w:pPr>
        <w:pStyle w:val="FirstParagraph"/>
      </w:pPr>
      <w:r>
        <w:rPr>
          <w:bCs/>
          <w:b/>
        </w:rPr>
        <w:t xml:space="preserve">Bank:</w:t>
      </w:r>
      <w:r>
        <w:t xml:space="preserve"> </w:t>
      </w:r>
      <w:r>
        <w:t xml:space="preserve">Société Générale Sénégal</w:t>
      </w:r>
    </w:p>
    <w:p>
      <w:pPr>
        <w:pStyle w:val="BodyText"/>
      </w:pPr>
      <w:r>
        <w:rPr>
          <w:bCs/>
          <w:b/>
        </w:rPr>
        <w:t xml:space="preserve">Account Name:</w:t>
      </w:r>
      <w:r>
        <w:t xml:space="preserve"> </w:t>
      </w:r>
      <w:r>
        <w:t xml:space="preserve">Sahel Welding &amp; Fabrication Ltd.</w:t>
      </w:r>
    </w:p>
    <w:p>
      <w:pPr>
        <w:pStyle w:val="BodyText"/>
      </w:pPr>
      <w:r>
        <w:rPr>
          <w:bCs/>
          <w:b/>
        </w:rPr>
        <w:t xml:space="preserve">IBAN:</w:t>
      </w:r>
      <w:r>
        <w:t xml:space="preserve"> </w:t>
      </w:r>
      <w:r>
        <w:t xml:space="preserve">SN09 0002 3010 0000 1234 5678 901</w:t>
      </w:r>
    </w:p>
    <w:p>
      <w:pPr>
        <w:pStyle w:val="BodyText"/>
      </w:pPr>
      <w:r>
        <w:rPr>
          <w:bCs/>
          <w:b/>
        </w:rPr>
        <w:t xml:space="preserve">SWIFT/BIC:</w:t>
      </w:r>
      <w:r>
        <w:t xml:space="preserve"> </w:t>
      </w:r>
      <w:r>
        <w:t xml:space="preserve">SOGESSN2</w:t>
      </w:r>
    </w:p>
    <w:p>
      <w:pPr>
        <w:pStyle w:val="BodyText"/>
      </w:pPr>
      <w:r>
        <w:rPr>
          <w:bCs/>
          <w:b/>
        </w:rPr>
        <w:t xml:space="preserve">Reference:</w:t>
      </w:r>
      <w:r>
        <w:t xml:space="preserve"> </w:t>
      </w:r>
      <w:r>
        <w:t xml:space="preserve">SWF-2025-00472 – Welder Services Dakar</w:t>
      </w:r>
    </w:p>
    <w:bookmarkEnd w:id="25"/>
    <w:bookmarkStart w:id="26" w:name="authorized-signatory"/>
    <w:p>
      <w:pPr>
        <w:pStyle w:val="Heading3"/>
      </w:pPr>
      <w:r>
        <w:t xml:space="preserve">Authorized Signatory</w:t>
      </w:r>
    </w:p>
    <w:p>
      <w:pPr>
        <w:pStyle w:val="FirstParagraph"/>
      </w:pPr>
      <w:r>
        <w:rPr>
          <w:bCs/>
          <w:b/>
        </w:rPr>
        <w:t xml:space="preserve">Name:</w:t>
      </w:r>
      <w:r>
        <w:t xml:space="preserve"> </w:t>
      </w:r>
      <w:r>
        <w:t xml:space="preserve">M. Abdoulaye Fall</w:t>
      </w:r>
    </w:p>
    <w:p>
      <w:pPr>
        <w:pStyle w:val="BodyText"/>
      </w:pPr>
      <w:r>
        <w:rPr>
          <w:bCs/>
          <w:b/>
        </w:rPr>
        <w:t xml:space="preserve">Title:</w:t>
      </w:r>
      <w:r>
        <w:t xml:space="preserve"> </w:t>
      </w:r>
      <w:r>
        <w:t xml:space="preserve">Director General</w:t>
      </w:r>
    </w:p>
    <w:p>
      <w:pPr>
        <w:pStyle w:val="BodyText"/>
      </w:pPr>
      <w:r>
        <w:rPr>
          <w:bCs/>
          <w:b/>
        </w:rPr>
        <w:t xml:space="preserve">Sahel Welding &amp; Fabrication Ltd.</w:t>
      </w:r>
    </w:p>
    <w:p>
      <w:pPr>
        <w:pStyle w:val="BodyText"/>
      </w:pPr>
      <w:r>
        <w:t xml:space="preserve">Dakar, Senegal</w:t>
      </w:r>
    </w:p>
    <w:p>
      <w:pPr>
        <w:pStyle w:val="BodyText"/>
      </w:pPr>
      <w:r>
        <w:t xml:space="preserve">/s/ Abdoulaye Fall</w:t>
      </w:r>
    </w:p>
    <w:bookmarkEnd w:id="26"/>
    <w:p>
      <w:pPr>
        <w:pStyle w:val="BodyText"/>
      </w:pPr>
      <w:r>
        <w:t xml:space="preserve">This Invoice was generated electronically and is valid without a physical signature. Sahel Welding &amp; Fabrication Ltd. – Registered in Dakar, Senegal. RC: SN-DKR-2019-48732.</w:t>
      </w:r>
    </w:p>
    <w:p>
      <w:pPr>
        <w:pStyle w:val="BodyText"/>
      </w:pPr>
      <w:r>
        <w:t xml:space="preserve">Thank you for choosing our professional Welder services in Senegal Dakar. We look forward to continuing our partnership on future structural and fabrication projects.</w:t>
      </w:r>
    </w:p>
    <w:p>
      <w:pPr>
        <w:pStyle w:val="BodyText"/>
      </w:pPr>
      <w:r>
        <w:t xml:space="preserve">© 2025 Sahel Welding &amp; Fabrication Ltd. – All Rights Reserved. | Dakar, Senegal</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Invoice - Welder Services - Senegal Dakar</dc:title>
  <dc:creator/>
  <dc:language>en</dc:language>
  <cp:keywords/>
  <dcterms:created xsi:type="dcterms:W3CDTF">2026-10-10T03:08:14Z</dcterms:created>
  <dcterms:modified xsi:type="dcterms:W3CDTF">2026-10-10T03:08:14Z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