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Welding</w:t>
      </w:r>
      <w:r>
        <w:t xml:space="preserve"> </w:t>
      </w:r>
      <w:r>
        <w:t xml:space="preserve">Services</w:t>
      </w:r>
      <w:r>
        <w:t xml:space="preserve"> </w:t>
      </w:r>
      <w:r>
        <w:t xml:space="preserve">-</w:t>
      </w:r>
      <w:r>
        <w:t xml:space="preserve"> </w:t>
      </w:r>
      <w:r>
        <w:t xml:space="preserve">Sudan</w:t>
      </w:r>
      <w:r>
        <w:t xml:space="preserve"> </w:t>
      </w:r>
      <w:r>
        <w:t xml:space="preserve">Khartoum</w:t>
      </w:r>
    </w:p>
    <w:bookmarkStart w:id="20" w:name="nile-welding-fabrication-co."/>
    <w:p>
      <w:pPr>
        <w:pStyle w:val="Heading1"/>
      </w:pPr>
      <w:r>
        <w:t xml:space="preserve">Nile Welding &amp; Fabrication Co.</w:t>
      </w:r>
    </w:p>
    <w:p>
      <w:pPr>
        <w:pStyle w:val="FirstParagraph"/>
      </w:pPr>
      <w:r>
        <w:t xml:space="preserve">Professional Welder Services &amp; Industrial Fabrication</w:t>
      </w:r>
    </w:p>
    <w:p>
      <w:pPr>
        <w:pStyle w:val="BodyText"/>
      </w:pPr>
      <w:r>
        <w:t xml:space="preserve">Plot 47, Industrial Area, Omdurman Road</w:t>
      </w:r>
    </w:p>
    <w:p>
      <w:pPr>
        <w:pStyle w:val="BodyText"/>
      </w:pPr>
      <w:r>
        <w:t xml:space="preserve">Sudan Khartoum, P.O. Box 12847</w:t>
      </w:r>
    </w:p>
    <w:p>
      <w:pPr>
        <w:pStyle w:val="BodyText"/>
      </w:pPr>
      <w:r>
        <w:t xml:space="preserve">Tel: +249-183-456-789 | Email: info@nilewelding.sd</w:t>
      </w:r>
    </w:p>
    <w:p>
      <w:pPr>
        <w:pStyle w:val="BodyText"/>
      </w:pPr>
      <w:r>
        <w:t xml:space="preserve">Commercial Registration No: SD-KRT-2019-04521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NW-2025-0387</w:t>
      </w:r>
    </w:p>
    <w:p>
      <w:pPr>
        <w:pStyle w:val="BodyText"/>
      </w:pPr>
      <w:r>
        <w:rPr>
          <w:bCs/>
          <w:b/>
        </w:rPr>
        <w:t xml:space="preserve">Date of Issue:</w:t>
      </w:r>
      <w:r>
        <w:t xml:space="preserve"> </w:t>
      </w:r>
      <w:r>
        <w:t xml:space="preserve">14 June 2025</w:t>
      </w:r>
    </w:p>
    <w:p>
      <w:pPr>
        <w:pStyle w:val="BodyText"/>
      </w:pPr>
      <w:r>
        <w:rPr>
          <w:bCs/>
          <w:b/>
        </w:rPr>
        <w:t xml:space="preserve">Due Date:</w:t>
      </w:r>
      <w:r>
        <w:t xml:space="preserve"> </w:t>
      </w:r>
      <w:r>
        <w:t xml:space="preserve">29 June 2025</w:t>
      </w:r>
    </w:p>
    <w:p>
      <w:pPr>
        <w:pStyle w:val="BodyText"/>
      </w:pPr>
      <w:r>
        <w:rPr>
          <w:bCs/>
          <w:b/>
        </w:rPr>
        <w:t xml:space="preserve">Payment Terms:</w:t>
      </w:r>
      <w:r>
        <w:t xml:space="preserve"> </w:t>
      </w:r>
      <w:r>
        <w:t xml:space="preserve">Net 15 Days</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Al-Rashid Construction &amp; Development Ltd.</w:t>
      </w:r>
    </w:p>
    <w:p>
      <w:pPr>
        <w:pStyle w:val="BodyText"/>
      </w:pPr>
      <w:r>
        <w:t xml:space="preserve">Attn: Eng. Mahmoud El-Tahir</w:t>
      </w:r>
    </w:p>
    <w:p>
      <w:pPr>
        <w:pStyle w:val="BodyText"/>
      </w:pPr>
      <w:r>
        <w:t xml:space="preserve">Head Office, 12th Street, Shambat District</w:t>
      </w:r>
    </w:p>
    <w:p>
      <w:pPr>
        <w:pStyle w:val="BodyText"/>
      </w:pPr>
      <w:r>
        <w:t xml:space="preserve">Sudan Khartoum, P.O. Box 8834</w:t>
      </w:r>
    </w:p>
    <w:p>
      <w:pPr>
        <w:pStyle w:val="BodyText"/>
      </w:pPr>
      <w:r>
        <w:t xml:space="preserve">Tel: +249-911-234-567</w:t>
      </w:r>
    </w:p>
    <w:p>
      <w:pPr>
        <w:pStyle w:val="BodyText"/>
      </w:pPr>
      <w:r>
        <w:t xml:space="preserve">VAT / Tax ID: SD-TAX-2021-77412</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Steel Structure Erection – Phase II</w:t>
      </w:r>
    </w:p>
    <w:p>
      <w:pPr>
        <w:pStyle w:val="BodyText"/>
      </w:pPr>
      <w:r>
        <w:rPr>
          <w:bCs/>
          <w:b/>
        </w:rPr>
        <w:t xml:space="preserve">Location:</w:t>
      </w:r>
      <w:r>
        <w:t xml:space="preserve"> </w:t>
      </w:r>
      <w:r>
        <w:t xml:space="preserve">Industrial Zone, Sudan Khartoum</w:t>
      </w:r>
    </w:p>
    <w:p>
      <w:pPr>
        <w:pStyle w:val="BodyText"/>
      </w:pPr>
      <w:r>
        <w:rPr>
          <w:bCs/>
          <w:b/>
        </w:rPr>
        <w:t xml:space="preserve">Contract Ref:</w:t>
      </w:r>
      <w:r>
        <w:t xml:space="preserve"> </w:t>
      </w:r>
      <w:r>
        <w:t xml:space="preserve">ACD-2025-114</w:t>
      </w:r>
    </w:p>
    <w:p>
      <w:pPr>
        <w:pStyle w:val="BodyText"/>
      </w:pPr>
      <w:r>
        <w:rPr>
          <w:bCs/>
          <w:b/>
        </w:rPr>
        <w:t xml:space="preserve">Welder Team Lead:</w:t>
      </w:r>
      <w:r>
        <w:t xml:space="preserve"> </w:t>
      </w:r>
      <w:r>
        <w:t xml:space="preserve">Ibrahim Hassan (Certified AWS D1.1)</w:t>
      </w:r>
    </w:p>
    <w:p>
      <w:pPr>
        <w:pStyle w:val="BodyText"/>
      </w:pPr>
      <w:r>
        <w:rPr>
          <w:bCs/>
          <w:b/>
        </w:rPr>
        <w:t xml:space="preserve">Work Period:</w:t>
      </w:r>
      <w:r>
        <w:t xml:space="preserve"> </w:t>
      </w:r>
      <w:r>
        <w:t xml:space="preserve">01 Jun 2025 – 13 Jun 2025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Welding Service</w:t>
            </w:r>
          </w:p>
        </w:tc>
        <w:tc>
          <w:tcPr/>
          <w:p>
            <w:pPr>
              <w:pStyle w:val="Compact"/>
              <w:jc w:val="left"/>
            </w:pPr>
            <w:r>
              <w:t xml:space="preserve">Welder / Crew</w:t>
            </w:r>
          </w:p>
        </w:tc>
        <w:tc>
          <w:tcPr/>
          <w:p>
            <w:pPr>
              <w:pStyle w:val="Compact"/>
              <w:jc w:val="left"/>
            </w:pPr>
            <w:r>
              <w:t xml:space="preserve">Qty / Hours</w:t>
            </w:r>
          </w:p>
        </w:tc>
        <w:tc>
          <w:tcPr/>
          <w:p>
            <w:pPr>
              <w:pStyle w:val="Compact"/>
              <w:jc w:val="left"/>
            </w:pPr>
            <w:r>
              <w:t xml:space="preserve">Unit Rate (SDG)</w:t>
            </w:r>
          </w:p>
        </w:tc>
        <w:tc>
          <w:tcPr/>
          <w:p>
            <w:pPr>
              <w:pStyle w:val="Compact"/>
              <w:jc w:val="left"/>
            </w:pPr>
            <w:r>
              <w:t xml:space="preserve">Amount (SDG)</w:t>
            </w:r>
          </w:p>
        </w:tc>
      </w:tr>
      <w:tr>
        <w:tc>
          <w:tcPr/>
          <w:p>
            <w:pPr>
              <w:pStyle w:val="Compact"/>
              <w:jc w:val="left"/>
            </w:pPr>
            <w:r>
              <w:t xml:space="preserve">1</w:t>
            </w:r>
          </w:p>
        </w:tc>
        <w:tc>
          <w:tcPr/>
          <w:p>
            <w:pPr>
              <w:pStyle w:val="Compact"/>
              <w:jc w:val="left"/>
            </w:pPr>
            <w:r>
              <w:t xml:space="preserve">Structural steel beam welding (SMAW process) – Main framework columns and cross-bracing for warehouse building, Sudan Khartoum site</w:t>
            </w:r>
          </w:p>
        </w:tc>
        <w:tc>
          <w:tcPr/>
          <w:p>
            <w:pPr>
              <w:pStyle w:val="Compact"/>
              <w:jc w:val="left"/>
            </w:pPr>
            <w:r>
              <w:t xml:space="preserve">Welder Team A (4 welders)</w:t>
            </w:r>
          </w:p>
        </w:tc>
        <w:tc>
          <w:tcPr/>
          <w:p>
            <w:pPr>
              <w:pStyle w:val="Compact"/>
              <w:jc w:val="left"/>
            </w:pPr>
            <w:r>
              <w:t xml:space="preserve">120 hrs</w:t>
            </w:r>
          </w:p>
        </w:tc>
        <w:tc>
          <w:tcPr/>
          <w:p>
            <w:pPr>
              <w:pStyle w:val="Compact"/>
              <w:jc w:val="left"/>
            </w:pPr>
            <w:r>
              <w:t xml:space="preserve">850</w:t>
            </w:r>
          </w:p>
        </w:tc>
        <w:tc>
          <w:tcPr/>
          <w:p>
            <w:pPr>
              <w:pStyle w:val="Compact"/>
              <w:jc w:val="left"/>
            </w:pPr>
            <w:r>
              <w:t xml:space="preserve">102,000</w:t>
            </w:r>
          </w:p>
        </w:tc>
      </w:tr>
      <w:tr>
        <w:tc>
          <w:tcPr/>
          <w:p>
            <w:pPr>
              <w:pStyle w:val="Compact"/>
              <w:jc w:val="left"/>
            </w:pPr>
            <w:r>
              <w:t xml:space="preserve">2</w:t>
            </w:r>
          </w:p>
        </w:tc>
        <w:tc>
          <w:tcPr/>
          <w:p>
            <w:pPr>
              <w:pStyle w:val="Compact"/>
              <w:jc w:val="left"/>
            </w:pPr>
            <w:r>
              <w:t xml:space="preserve">MIG welding of steel plate panels (6mm thickness) for industrial storage containers – 24 units</w:t>
            </w:r>
          </w:p>
        </w:tc>
        <w:tc>
          <w:tcPr/>
          <w:p>
            <w:pPr>
              <w:pStyle w:val="Compact"/>
              <w:jc w:val="left"/>
            </w:pPr>
            <w:r>
              <w:t xml:space="preserve">Welder Team B (3 welders)</w:t>
            </w:r>
          </w:p>
        </w:tc>
        <w:tc>
          <w:tcPr/>
          <w:p>
            <w:pPr>
              <w:pStyle w:val="Compact"/>
              <w:jc w:val="left"/>
            </w:pPr>
            <w:r>
              <w:t xml:space="preserve">96 hrs</w:t>
            </w:r>
          </w:p>
        </w:tc>
        <w:tc>
          <w:tcPr/>
          <w:p>
            <w:pPr>
              <w:pStyle w:val="Compact"/>
              <w:jc w:val="left"/>
            </w:pPr>
            <w:r>
              <w:t xml:space="preserve">920</w:t>
            </w:r>
          </w:p>
        </w:tc>
        <w:tc>
          <w:tcPr/>
          <w:p>
            <w:pPr>
              <w:pStyle w:val="Compact"/>
              <w:jc w:val="left"/>
            </w:pPr>
            <w:r>
              <w:t xml:space="preserve">88,320</w:t>
            </w:r>
          </w:p>
        </w:tc>
      </w:tr>
      <w:tr>
        <w:tc>
          <w:tcPr/>
          <w:p>
            <w:pPr>
              <w:pStyle w:val="Compact"/>
              <w:jc w:val="left"/>
            </w:pPr>
            <w:r>
              <w:t xml:space="preserve">3</w:t>
            </w:r>
          </w:p>
        </w:tc>
        <w:tc>
          <w:tcPr/>
          <w:p>
            <w:pPr>
              <w:pStyle w:val="Compact"/>
              <w:jc w:val="left"/>
            </w:pPr>
            <w:r>
              <w:t xml:space="preserve">TIG precision welding of stainless steel piping (304 grade) for HVAC ductwork installation</w:t>
            </w:r>
          </w:p>
        </w:tc>
        <w:tc>
          <w:tcPr/>
          <w:p>
            <w:pPr>
              <w:pStyle w:val="Compact"/>
              <w:jc w:val="left"/>
            </w:pPr>
            <w:r>
              <w:t xml:space="preserve">Senior Welder – Ibrahim Hassan</w:t>
            </w:r>
          </w:p>
        </w:tc>
        <w:tc>
          <w:tcPr/>
          <w:p>
            <w:pPr>
              <w:pStyle w:val="Compact"/>
              <w:jc w:val="left"/>
            </w:pPr>
            <w:r>
              <w:t xml:space="preserve">48 hrs</w:t>
            </w:r>
          </w:p>
        </w:tc>
        <w:tc>
          <w:tcPr/>
          <w:p>
            <w:pPr>
              <w:pStyle w:val="Compact"/>
              <w:jc w:val="left"/>
            </w:pPr>
            <w:r>
              <w:t xml:space="preserve">1,450</w:t>
            </w:r>
          </w:p>
        </w:tc>
        <w:tc>
          <w:tcPr/>
          <w:p>
            <w:pPr>
              <w:pStyle w:val="Compact"/>
              <w:jc w:val="left"/>
            </w:pPr>
            <w:r>
              <w:t xml:space="preserve">69,600</w:t>
            </w:r>
          </w:p>
        </w:tc>
      </w:tr>
      <w:tr>
        <w:tc>
          <w:tcPr/>
          <w:p>
            <w:pPr>
              <w:pStyle w:val="Compact"/>
              <w:jc w:val="left"/>
            </w:pPr>
            <w:r>
              <w:t xml:space="preserve">4</w:t>
            </w:r>
          </w:p>
        </w:tc>
        <w:tc>
          <w:tcPr/>
          <w:p>
            <w:pPr>
              <w:pStyle w:val="Compact"/>
              <w:jc w:val="left"/>
            </w:pPr>
            <w:r>
              <w:t xml:space="preserve">Repair and reinforcement welding of existing steel gate and perimeter fencing – Sudan Khartoum compound boundary</w:t>
            </w:r>
          </w:p>
        </w:tc>
        <w:tc>
          <w:tcPr/>
          <w:p>
            <w:pPr>
              <w:pStyle w:val="Compact"/>
              <w:jc w:val="left"/>
            </w:pPr>
            <w:r>
              <w:t xml:space="preserve">Welder Team C (2 welders)</w:t>
            </w:r>
          </w:p>
        </w:tc>
        <w:tc>
          <w:tcPr/>
          <w:p>
            <w:pPr>
              <w:pStyle w:val="Compact"/>
              <w:jc w:val="left"/>
            </w:pPr>
            <w:r>
              <w:t xml:space="preserve">32 hrs</w:t>
            </w:r>
          </w:p>
        </w:tc>
        <w:tc>
          <w:tcPr/>
          <w:p>
            <w:pPr>
              <w:pStyle w:val="Compact"/>
              <w:jc w:val="left"/>
            </w:pPr>
            <w:r>
              <w:t xml:space="preserve">780</w:t>
            </w:r>
          </w:p>
        </w:tc>
        <w:tc>
          <w:tcPr/>
          <w:p>
            <w:pPr>
              <w:pStyle w:val="Compact"/>
              <w:jc w:val="left"/>
            </w:pPr>
            <w:r>
              <w:t xml:space="preserve">24,960</w:t>
            </w:r>
          </w:p>
        </w:tc>
      </w:tr>
      <w:tr>
        <w:tc>
          <w:tcPr/>
          <w:p>
            <w:pPr>
              <w:pStyle w:val="Compact"/>
              <w:jc w:val="left"/>
            </w:pPr>
            <w:r>
              <w:t xml:space="preserve">5</w:t>
            </w:r>
          </w:p>
        </w:tc>
        <w:tc>
          <w:tcPr/>
          <w:p>
            <w:pPr>
              <w:pStyle w:val="Compact"/>
              <w:jc w:val="left"/>
            </w:pPr>
            <w:r>
              <w:t xml:space="preserve">Welding consumables supply: electrodes (E7018), MIG wire (ER70S-6), TIG filler rods, shielding gas (Argon/CO2 mix)</w:t>
            </w:r>
          </w:p>
        </w:tc>
        <w:tc>
          <w:tcPr/>
          <w:p>
            <w:pPr>
              <w:pStyle w:val="Compact"/>
              <w:jc w:val="left"/>
            </w:pPr>
            <w:r>
              <w:t xml:space="preserve">Material Supply</w:t>
            </w:r>
          </w:p>
        </w:tc>
        <w:tc>
          <w:tcPr/>
          <w:p>
            <w:pPr>
              <w:pStyle w:val="Compact"/>
              <w:jc w:val="left"/>
            </w:pPr>
            <w:r>
              <w:t xml:space="preserve">1 lot</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6</w:t>
            </w:r>
          </w:p>
        </w:tc>
        <w:tc>
          <w:tcPr/>
          <w:p>
            <w:pPr>
              <w:pStyle w:val="Compact"/>
              <w:jc w:val="left"/>
            </w:pPr>
            <w:r>
              <w:t xml:space="preserve">Non-Destructive Testing (NDT) – Visual inspection and dye penetrant testing on all critical weld joints per AWS D1.1 standard</w:t>
            </w:r>
          </w:p>
        </w:tc>
        <w:tc>
          <w:tcPr/>
          <w:p>
            <w:pPr>
              <w:pStyle w:val="Compact"/>
              <w:jc w:val="left"/>
            </w:pPr>
            <w:r>
              <w:t xml:space="preserve">QA/QC Inspector</w:t>
            </w:r>
          </w:p>
        </w:tc>
        <w:tc>
          <w:tcPr/>
          <w:p>
            <w:pPr>
              <w:pStyle w:val="Compact"/>
              <w:jc w:val="left"/>
            </w:pPr>
            <w:r>
              <w:t xml:space="preserve">16 hrs</w:t>
            </w:r>
          </w:p>
        </w:tc>
        <w:tc>
          <w:tcPr/>
          <w:p>
            <w:pPr>
              <w:pStyle w:val="Compact"/>
              <w:jc w:val="left"/>
            </w:pPr>
            <w:r>
              <w:t xml:space="preserve">1,100</w:t>
            </w:r>
          </w:p>
        </w:tc>
        <w:tc>
          <w:tcPr/>
          <w:p>
            <w:pPr>
              <w:pStyle w:val="Compact"/>
              <w:jc w:val="left"/>
            </w:pPr>
            <w:r>
              <w:t xml:space="preserve">17,600</w:t>
            </w:r>
          </w:p>
        </w:tc>
      </w:tr>
      <w:tr>
        <w:tc>
          <w:tcPr/>
          <w:p>
            <w:pPr>
              <w:pStyle w:val="Compact"/>
              <w:jc w:val="left"/>
            </w:pPr>
            <w:r>
              <w:t xml:space="preserve">7</w:t>
            </w:r>
          </w:p>
        </w:tc>
        <w:tc>
          <w:tcPr/>
          <w:p>
            <w:pPr>
              <w:pStyle w:val="Compact"/>
              <w:jc w:val="left"/>
            </w:pPr>
            <w:r>
              <w:t xml:space="preserve">Site mobilization, equipment transport (welding machines, grinders, clamps) to Sudan Khartoum project location, and demobilization</w:t>
            </w:r>
          </w:p>
        </w:tc>
        <w:tc>
          <w:tcPr/>
          <w:p>
            <w:pPr>
              <w:pStyle w:val="Compact"/>
              <w:jc w:val="left"/>
            </w:pPr>
            <w:r>
              <w:t xml:space="preserve">Logistics</w:t>
            </w:r>
          </w:p>
        </w:tc>
        <w:tc>
          <w:tcPr/>
          <w:p>
            <w:pPr>
              <w:pStyle w:val="Compact"/>
              <w:jc w:val="left"/>
            </w:pPr>
            <w:r>
              <w:t xml:space="preserve">1 lot</w:t>
            </w:r>
          </w:p>
        </w:tc>
        <w:tc>
          <w:tcPr/>
          <w:p>
            <w:pPr>
              <w:pStyle w:val="Compact"/>
              <w:jc w:val="left"/>
            </w:pPr>
            <w:r>
              <w:t xml:space="preserve">18,500</w:t>
            </w:r>
          </w:p>
        </w:tc>
        <w:tc>
          <w:tcPr/>
          <w:p>
            <w:pPr>
              <w:pStyle w:val="Compact"/>
              <w:jc w:val="left"/>
            </w:pPr>
            <w:r>
              <w:t xml:space="preserve">18,500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465,980 SDG</w:t>
            </w:r>
          </w:p>
        </w:tc>
      </w:tr>
      <w:tr>
        <w:tc>
          <w:tcPr/>
          <w:p>
            <w:pPr>
              <w:pStyle w:val="Compact"/>
              <w:jc w:val="left"/>
            </w:pPr>
            <w:r>
              <w:t xml:space="preserve">VAT (10%)</w:t>
            </w:r>
          </w:p>
        </w:tc>
        <w:tc>
          <w:tcPr/>
          <w:p>
            <w:pPr>
              <w:pStyle w:val="Compact"/>
              <w:jc w:val="right"/>
            </w:pPr>
            <w:r>
              <w:t xml:space="preserve">46,598 SDG</w:t>
            </w:r>
          </w:p>
        </w:tc>
      </w:tr>
      <w:tr>
        <w:tc>
          <w:tcPr/>
          <w:p>
            <w:pPr>
              <w:pStyle w:val="Compact"/>
              <w:jc w:val="left"/>
            </w:pPr>
            <w:r>
              <w:t xml:space="preserve">Discount (Early Payment – 2%)</w:t>
            </w:r>
          </w:p>
        </w:tc>
        <w:tc>
          <w:tcPr/>
          <w:p>
            <w:pPr>
              <w:pStyle w:val="Compact"/>
              <w:jc w:val="right"/>
            </w:pPr>
            <w:r>
              <w:t xml:space="preserve">-9,319.60 SDG</w:t>
            </w:r>
          </w:p>
        </w:tc>
      </w:tr>
      <w:tr>
        <w:tc>
          <w:tcPr/>
          <w:p>
            <w:pPr>
              <w:pStyle w:val="Compact"/>
              <w:jc w:val="left"/>
            </w:pPr>
            <w:r>
              <w:t xml:space="preserve">GRAND TOTAL DUE</w:t>
            </w:r>
          </w:p>
        </w:tc>
        <w:tc>
          <w:tcPr/>
          <w:p>
            <w:pPr>
              <w:pStyle w:val="Compact"/>
              <w:jc w:val="right"/>
            </w:pPr>
            <w:r>
              <w:t xml:space="preserve">503,258.40 SDG</w:t>
            </w:r>
          </w:p>
        </w:tc>
      </w:tr>
    </w:tbl>
    <w:bookmarkStart w:id="24" w:name="terms-conditions-of-this-invoice"/>
    <w:p>
      <w:pPr>
        <w:pStyle w:val="Heading3"/>
      </w:pPr>
      <w:r>
        <w:t xml:space="preserve">Terms &amp; Conditions of This Invoice</w:t>
      </w:r>
    </w:p>
    <w:p>
      <w:pPr>
        <w:numPr>
          <w:ilvl w:val="0"/>
          <w:numId w:val="1001"/>
        </w:numPr>
        <w:pStyle w:val="Compact"/>
      </w:pPr>
      <w:r>
        <w:t xml:space="preserve">This Invoice is issued by Nile Welding &amp; Fabrication Co. for professional Welder services rendered at the client's project site in Sudan Khartoum. All work was performed in accordance with the signed contract reference ACD-2025-114.</w:t>
      </w:r>
    </w:p>
    <w:p>
      <w:pPr>
        <w:numPr>
          <w:ilvl w:val="0"/>
          <w:numId w:val="1001"/>
        </w:numPr>
        <w:pStyle w:val="Compact"/>
      </w:pPr>
      <w:r>
        <w:t xml:space="preserve">Payment of the full Invoice amount is due within fifteen (15) calendar days from the date of issue. Late payments shall attract a penalty of 1.5% per month on the outstanding balance.</w:t>
      </w:r>
    </w:p>
    <w:p>
      <w:pPr>
        <w:numPr>
          <w:ilvl w:val="0"/>
          <w:numId w:val="1001"/>
        </w:numPr>
        <w:pStyle w:val="Compact"/>
      </w:pPr>
      <w:r>
        <w:t xml:space="preserve">All Welder personnel assigned to this project hold valid certifications from the American Welding Society (AWS) and the Sudan National Standards Organization (SNO). Certificates are available upon request.</w:t>
      </w:r>
    </w:p>
    <w:p>
      <w:pPr>
        <w:numPr>
          <w:ilvl w:val="0"/>
          <w:numId w:val="1001"/>
        </w:numPr>
        <w:pStyle w:val="Compact"/>
      </w:pPr>
      <w:r>
        <w:t xml:space="preserve">The warranty on all structural welds is valid for twelve (12) months from the date of final acceptance, provided the welded structures are maintained in Sudan Khartoum's environmental conditions as specified in the maintenance manual.</w:t>
      </w:r>
    </w:p>
    <w:p>
      <w:pPr>
        <w:numPr>
          <w:ilvl w:val="0"/>
          <w:numId w:val="1001"/>
        </w:numPr>
        <w:pStyle w:val="Compact"/>
      </w:pPr>
      <w:r>
        <w:t xml:space="preserve">Any disputes arising from this Invoice shall be resolved through arbitration in Sudan Khartoum in accordance with the Commercial Arbitration Law of the Republic of the Sudan.</w:t>
      </w:r>
    </w:p>
    <w:p>
      <w:pPr>
        <w:numPr>
          <w:ilvl w:val="0"/>
          <w:numId w:val="1001"/>
        </w:numPr>
        <w:pStyle w:val="Compact"/>
      </w:pPr>
      <w:r>
        <w:t xml:space="preserve">This Invoice is valid for 30 days from the date of issue. After this period, the client must request a re-issued Invoice reflecting any applicable price adjustments for welding consumables.</w:t>
      </w:r>
    </w:p>
    <w:bookmarkEnd w:id="24"/>
    <w:bookmarkStart w:id="25" w:name="additional-notes"/>
    <w:p>
      <w:pPr>
        <w:pStyle w:val="Heading3"/>
      </w:pPr>
      <w:r>
        <w:t xml:space="preserve">Additional Notes</w:t>
      </w:r>
    </w:p>
    <w:p>
      <w:pPr>
        <w:pStyle w:val="FirstParagraph"/>
      </w:pPr>
      <w:r>
        <w:t xml:space="preserve">Dear Eng. Mahmoud, thank you for entrusting Nile Welding &amp; Fabrication Co. with the Phase II steel structure project in Sudan Khartoum. Our team of certified Welder professionals completed all assigned tasks within the agreed timeline. The final weld quality report and NDT documentation have been attached to this Invoice for your records. Should you require any further clarification regarding the line items, the Welder crew assignments, or the consumables breakdown, please do not hesitate to contact our project office in Sudan Khartoum. We look forward to continuing our partnership on future fabrication and welding projects in the region.</w:t>
      </w:r>
    </w:p>
    <w:bookmarkEnd w:id="25"/>
    <w:p>
      <w:pPr>
        <w:pStyle w:val="BodyText"/>
      </w:pPr>
      <w:r>
        <w:rPr>
          <w:bCs/>
          <w:b/>
        </w:rPr>
        <w:t xml:space="preserve">Nile Welding &amp; Fabrication Co.</w:t>
      </w:r>
      <w:r>
        <w:t xml:space="preserve"> </w:t>
      </w:r>
      <w:r>
        <w:t xml:space="preserve">| Sudan Khartoum | Commercial Reg: SD-KRT-2019-04521</w:t>
      </w:r>
    </w:p>
    <w:p>
      <w:pPr>
        <w:pStyle w:val="BodyText"/>
      </w:pPr>
      <w:r>
        <w:t xml:space="preserve">This Invoice was generated electronically and is valid without a physical signature. For verification, contact our accounts department at +249-183-456-789.</w:t>
      </w:r>
    </w:p>
    <w:p>
      <w:pPr>
        <w:pStyle w:val="BodyText"/>
      </w:pPr>
      <w:r>
        <w:t xml:space="preserve">Page 1 of 1 | Invoice NW-2025-0387 | Generated: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Welding Services - Sudan Khartoum</dc:title>
  <dc:creator/>
  <dc:language>en</dc:language>
  <cp:keywords/>
  <dcterms:created xsi:type="dcterms:W3CDTF">2026-10-10T05:47:32Z</dcterms:created>
  <dcterms:modified xsi:type="dcterms:W3CDTF">2026-10-10T05:47:32Z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