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emirates-precision-welding-llc"/>
    <w:p>
      <w:pPr>
        <w:pStyle w:val="Heading1"/>
      </w:pPr>
      <w:r>
        <w:t xml:space="preserve">Emirates Precision Welding LLC</w:t>
      </w:r>
    </w:p>
    <w:p>
      <w:pPr>
        <w:pStyle w:val="FirstParagraph"/>
      </w:pPr>
      <w:r>
        <w:t xml:space="preserve">Office 412, Al Quoz Industrial Area 1</w:t>
      </w:r>
    </w:p>
    <w:p>
      <w:pPr>
        <w:pStyle w:val="BodyText"/>
      </w:pPr>
      <w:r>
        <w:t xml:space="preserve">Dubai, United Arab Emirates</w:t>
      </w:r>
    </w:p>
    <w:p>
      <w:pPr>
        <w:pStyle w:val="BodyText"/>
      </w:pPr>
      <w:r>
        <w:t xml:space="preserve">Tel: +971 4 330 8821 | Email: billing@emirateswelding.ae</w:t>
      </w:r>
    </w:p>
    <w:p>
      <w:pPr>
        <w:pStyle w:val="BodyText"/>
      </w:pPr>
      <w:r>
        <w:t xml:space="preserve">Trade License No: 1045872 | VAT No: 100458720100003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EWP-2025-04871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 Noor Construction &amp; Infrastructure FZE</w:t>
      </w:r>
    </w:p>
    <w:p>
      <w:pPr>
        <w:pStyle w:val="BodyText"/>
      </w:pPr>
      <w:r>
        <w:t xml:space="preserve">Building 7, Jebel Ali Free Zone</w:t>
      </w:r>
    </w:p>
    <w:p>
      <w:pPr>
        <w:pStyle w:val="BodyText"/>
      </w:pPr>
      <w:r>
        <w:t xml:space="preserve">Dubai, United Arab Emirates</w:t>
      </w:r>
    </w:p>
    <w:p>
      <w:pPr>
        <w:pStyle w:val="BodyText"/>
      </w:pPr>
      <w:r>
        <w:t xml:space="preserve">Attn: Mr. Khalid Al Mansoori, Project Director</w:t>
      </w:r>
    </w:p>
    <w:p>
      <w:pPr>
        <w:pStyle w:val="BodyText"/>
      </w:pPr>
      <w:r>
        <w:t xml:space="preserve">Tel: +971 4 882 3345</w:t>
      </w:r>
    </w:p>
    <w:p>
      <w:pPr>
        <w:pStyle w:val="BodyText"/>
      </w:pPr>
      <w:r>
        <w:t xml:space="preserve">Email: procurement@alnoorconstruction.ae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Marina Bay Tower – Structural Steel Works</w:t>
      </w:r>
    </w:p>
    <w:p>
      <w:pPr>
        <w:pStyle w:val="BodyText"/>
      </w:pPr>
      <w:r>
        <w:rPr>
          <w:bCs/>
          <w:b/>
        </w:rPr>
        <w:t xml:space="preserve">Location:</w:t>
      </w:r>
      <w:r>
        <w:t xml:space="preserve"> </w:t>
      </w:r>
      <w:r>
        <w:t xml:space="preserve">Dubai Marina, United Arab Emirates</w:t>
      </w:r>
    </w:p>
    <w:p>
      <w:pPr>
        <w:pStyle w:val="BodyText"/>
      </w:pPr>
      <w:r>
        <w:rPr>
          <w:bCs/>
          <w:b/>
        </w:rPr>
        <w:t xml:space="preserve">Contract Ref:</w:t>
      </w:r>
      <w:r>
        <w:t xml:space="preserve"> </w:t>
      </w:r>
      <w:r>
        <w:t xml:space="preserve">ANCI-2025-MBT-0092</w:t>
      </w:r>
    </w:p>
    <w:p>
      <w:pPr>
        <w:pStyle w:val="BodyText"/>
      </w:pPr>
      <w:r>
        <w:rPr>
          <w:bCs/>
          <w:b/>
        </w:rPr>
        <w:t xml:space="preserve">Welder Assigned:</w:t>
      </w:r>
      <w:r>
        <w:t xml:space="preserve"> </w:t>
      </w:r>
      <w:r>
        <w:t xml:space="preserve">Senior Welder – Ahmed R. (Cert. No. UW-7742)</w:t>
      </w:r>
    </w:p>
    <w:p>
      <w:pPr>
        <w:pStyle w:val="BodyText"/>
      </w:pPr>
      <w:r>
        <w:rPr>
          <w:bCs/>
          <w:b/>
        </w:rPr>
        <w:t xml:space="preserve">Work Period:</w:t>
      </w:r>
      <w:r>
        <w:t xml:space="preserve"> </w:t>
      </w:r>
      <w:r>
        <w:t xml:space="preserve">02 Jun 2025 – 13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Structural steel beam welding – SMAW (Stick) process, Grade S355 steel, 12mm plate thickness. Welder performed full-penetration butt joints on the 14th-floor perimeter frame.</w:t>
            </w:r>
          </w:p>
        </w:tc>
        <w:tc>
          <w:tcPr/>
          <w:p>
            <w:pPr>
              <w:pStyle w:val="Compact"/>
              <w:jc w:val="left"/>
            </w:pPr>
            <w:r>
              <w:t xml:space="preserve">02–04 Jun 2025</w:t>
            </w:r>
          </w:p>
        </w:tc>
        <w:tc>
          <w:tcPr/>
          <w:p>
            <w:pPr>
              <w:pStyle w:val="Compact"/>
              <w:jc w:val="left"/>
            </w:pPr>
            <w:r>
              <w:t xml:space="preserve">72 hrs</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2</w:t>
            </w:r>
          </w:p>
        </w:tc>
        <w:tc>
          <w:tcPr/>
          <w:p>
            <w:pPr>
              <w:pStyle w:val="Compact"/>
              <w:jc w:val="left"/>
            </w:pPr>
            <w:r>
              <w:t xml:space="preserve">MIG (GMAW) welding of secondary support brackets and connection plates. Welder utilized 1.2mm ER70S-6 wire with argon-carbon dioxide shielding gas mixture.</w:t>
            </w:r>
          </w:p>
        </w:tc>
        <w:tc>
          <w:tcPr/>
          <w:p>
            <w:pPr>
              <w:pStyle w:val="Compact"/>
              <w:jc w:val="left"/>
            </w:pPr>
            <w:r>
              <w:t xml:space="preserve">05–07 Jun 2025</w:t>
            </w:r>
          </w:p>
        </w:tc>
        <w:tc>
          <w:tcPr/>
          <w:p>
            <w:pPr>
              <w:pStyle w:val="Compact"/>
              <w:jc w:val="left"/>
            </w:pPr>
            <w:r>
              <w:t xml:space="preserve">48 hrs</w:t>
            </w:r>
          </w:p>
        </w:tc>
        <w:tc>
          <w:tcPr/>
          <w:p>
            <w:pPr>
              <w:pStyle w:val="Compact"/>
              <w:jc w:val="left"/>
            </w:pPr>
            <w:r>
              <w:t xml:space="preserve">165.00</w:t>
            </w:r>
          </w:p>
        </w:tc>
        <w:tc>
          <w:tcPr/>
          <w:p>
            <w:pPr>
              <w:pStyle w:val="Compact"/>
              <w:jc w:val="left"/>
            </w:pPr>
            <w:r>
              <w:t xml:space="preserve">7,920.00</w:t>
            </w:r>
          </w:p>
        </w:tc>
      </w:tr>
      <w:tr>
        <w:tc>
          <w:tcPr/>
          <w:p>
            <w:pPr>
              <w:pStyle w:val="Compact"/>
              <w:jc w:val="left"/>
            </w:pPr>
            <w:r>
              <w:t xml:space="preserve">3</w:t>
            </w:r>
          </w:p>
        </w:tc>
        <w:tc>
          <w:tcPr/>
          <w:p>
            <w:pPr>
              <w:pStyle w:val="Compact"/>
              <w:jc w:val="left"/>
            </w:pPr>
            <w:r>
              <w:t xml:space="preserve">TIG (GTAW) precision welding of stainless steel handrail assemblies and elevator shaft guide rails. Welder achieved 6061-T6 aluminum and 316L stainless steel welds to ASME Section IX standards.</w:t>
            </w:r>
          </w:p>
        </w:tc>
        <w:tc>
          <w:tcPr/>
          <w:p>
            <w:pPr>
              <w:pStyle w:val="Compact"/>
              <w:jc w:val="left"/>
            </w:pPr>
            <w:r>
              <w:t xml:space="preserve">08–10 Jun 2025</w:t>
            </w:r>
          </w:p>
        </w:tc>
        <w:tc>
          <w:tcPr/>
          <w:p>
            <w:pPr>
              <w:pStyle w:val="Compact"/>
              <w:jc w:val="left"/>
            </w:pPr>
            <w:r>
              <w:t xml:space="preserve">36 hrs</w:t>
            </w:r>
          </w:p>
        </w:tc>
        <w:tc>
          <w:tcPr/>
          <w:p>
            <w:pPr>
              <w:pStyle w:val="Compact"/>
              <w:jc w:val="left"/>
            </w:pPr>
            <w:r>
              <w:t xml:space="preserve">220.00</w:t>
            </w:r>
          </w:p>
        </w:tc>
        <w:tc>
          <w:tcPr/>
          <w:p>
            <w:pPr>
              <w:pStyle w:val="Compact"/>
              <w:jc w:val="left"/>
            </w:pPr>
            <w:r>
              <w:t xml:space="preserve">7,920.00</w:t>
            </w:r>
          </w:p>
        </w:tc>
      </w:tr>
      <w:tr>
        <w:tc>
          <w:tcPr/>
          <w:p>
            <w:pPr>
              <w:pStyle w:val="Compact"/>
              <w:jc w:val="left"/>
            </w:pPr>
            <w:r>
              <w:t xml:space="preserve">4</w:t>
            </w:r>
          </w:p>
        </w:tc>
        <w:tc>
          <w:tcPr/>
          <w:p>
            <w:pPr>
              <w:pStyle w:val="Compact"/>
              <w:jc w:val="left"/>
            </w:pPr>
            <w:r>
              <w:t xml:space="preserve">Undercut repair and post-weld grinding of previously completed joints. Welder performed visual inspection (VT) and magnetic particle inspection (MT) on all repaired sections per EN 1090-2 requirements.</w:t>
            </w:r>
          </w:p>
        </w:tc>
        <w:tc>
          <w:tcPr/>
          <w:p>
            <w:pPr>
              <w:pStyle w:val="Compact"/>
              <w:jc w:val="left"/>
            </w:pPr>
            <w:r>
              <w:t xml:space="preserve">11 Jun 2025</w:t>
            </w:r>
          </w:p>
        </w:tc>
        <w:tc>
          <w:tcPr/>
          <w:p>
            <w:pPr>
              <w:pStyle w:val="Compact"/>
              <w:jc w:val="left"/>
            </w:pPr>
            <w:r>
              <w:t xml:space="preserve">16 hrs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Consumables and materials: E7018 electrodes (40 kg), ER70S-6 MIG wire spools (6 units), 2.4mm TIG filler rods (15 kg), shielding gas cylinders (4 × 47L), grinding discs, and safety PPE replenishment for the Welder team.</w:t>
            </w:r>
          </w:p>
        </w:tc>
        <w:tc>
          <w:tcPr/>
          <w:p>
            <w:pPr>
              <w:pStyle w:val="Compact"/>
              <w:jc w:val="left"/>
            </w:pPr>
            <w:r>
              <w:t xml:space="preserve">02–13 Jun 2025</w:t>
            </w:r>
          </w:p>
        </w:tc>
        <w:tc>
          <w:tcPr/>
          <w:p>
            <w:pPr>
              <w:pStyle w:val="Compact"/>
              <w:jc w:val="left"/>
            </w:pPr>
            <w:r>
              <w:t xml:space="preserve">1 lot</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6</w:t>
            </w:r>
          </w:p>
        </w:tc>
        <w:tc>
          <w:tcPr/>
          <w:p>
            <w:pPr>
              <w:pStyle w:val="Compact"/>
              <w:jc w:val="left"/>
            </w:pPr>
            <w:r>
              <w:t xml:space="preserve">Mobile welding rig mobilization and demobilization at the Dubai Marina site, including overhead crane rental for heavy plate positioning and hot-work permit coordination with Dubai Municipality.</w:t>
            </w:r>
          </w:p>
        </w:tc>
        <w:tc>
          <w:tcPr/>
          <w:p>
            <w:pPr>
              <w:pStyle w:val="Compact"/>
              <w:jc w:val="left"/>
            </w:pPr>
            <w:r>
              <w:t xml:space="preserve">02 &amp; 13 Jun 2025</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38,710.00 AED</w:t>
            </w:r>
          </w:p>
        </w:tc>
      </w:tr>
      <w:tr>
        <w:tc>
          <w:tcPr/>
          <w:p>
            <w:pPr>
              <w:pStyle w:val="Compact"/>
              <w:jc w:val="left"/>
            </w:pPr>
            <w:r>
              <w:t xml:space="preserve">VAT @ 5% (United Arab Emirates)</w:t>
            </w:r>
          </w:p>
        </w:tc>
        <w:tc>
          <w:tcPr/>
          <w:p>
            <w:pPr>
              <w:pStyle w:val="Compact"/>
              <w:jc w:val="right"/>
            </w:pPr>
            <w:r>
              <w:t xml:space="preserve">1,935.50 AED</w:t>
            </w:r>
          </w:p>
        </w:tc>
      </w:tr>
      <w:tr>
        <w:tc>
          <w:tcPr/>
          <w:p>
            <w:pPr>
              <w:pStyle w:val="Compact"/>
              <w:jc w:val="left"/>
            </w:pPr>
            <w:r>
              <w:t xml:space="preserve">Site Supervision &amp; QA/QC Fee</w:t>
            </w:r>
          </w:p>
        </w:tc>
        <w:tc>
          <w:tcPr/>
          <w:p>
            <w:pPr>
              <w:pStyle w:val="Compact"/>
              <w:jc w:val="right"/>
            </w:pPr>
            <w:r>
              <w:t xml:space="preserve">1,850.00 AED</w:t>
            </w:r>
          </w:p>
        </w:tc>
      </w:tr>
      <w:tr>
        <w:tc>
          <w:tcPr/>
          <w:p>
            <w:pPr>
              <w:pStyle w:val="Compact"/>
              <w:jc w:val="left"/>
            </w:pPr>
            <w:r>
              <w:t xml:space="preserve">GRAND TOTAL</w:t>
            </w:r>
          </w:p>
        </w:tc>
        <w:tc>
          <w:tcPr/>
          <w:p>
            <w:pPr>
              <w:pStyle w:val="Compact"/>
              <w:jc w:val="right"/>
            </w:pPr>
            <w:r>
              <w:t xml:space="preserve">42,495.50 AED</w:t>
            </w:r>
          </w:p>
        </w:tc>
      </w:tr>
    </w:tbl>
    <w:bookmarkStart w:id="24" w:name="X8112126c89d538ff11c75fe98624615db7fa0b8"/>
    <w:p>
      <w:pPr>
        <w:pStyle w:val="Heading3"/>
      </w:pPr>
      <w:r>
        <w:t xml:space="preserve">Invoice Notes &amp; Welder Certification Details</w:t>
      </w:r>
    </w:p>
    <w:p>
      <w:pPr>
        <w:pStyle w:val="FirstParagraph"/>
      </w:pPr>
      <w:r>
        <w:t xml:space="preserve">This Invoice covers all welding services rendered by our certified Welder personnel at the Marina Bay Tower project site in Dubai, United Arab Emirates. The assigned Welder, Ahmed R., holds valid certifications from the American Welding Society (AWS D1.1 Structural Welding Code – Steel), the International Institute of Welding (IIW), and the Dubai Municipality Industrial Safety Directorate. All weld procedures were executed in strict compliance with the project's Welding Procedure Specifications (WPS) and qualified per the applicable Procedure Qualification Records (PQR). The Welder's personal certification card (UW-7742) was verified on-site prior to commencement of work. All completed welds passed 100% visual inspection and 20% radiographic testing (RT) as stipulated in the contract. This Invoice is valid for 90 days from the date of issue. Please reference Invoice number EWP-2025-04871 on all correspondence and remittances.</w:t>
      </w:r>
    </w:p>
    <w:bookmarkEnd w:id="24"/>
    <w:bookmarkStart w:id="25" w:name="terms-and-conditions"/>
    <w:p>
      <w:pPr>
        <w:pStyle w:val="Heading3"/>
      </w:pPr>
      <w:r>
        <w:t xml:space="preserve">Terms and Conditions</w:t>
      </w:r>
    </w:p>
    <w:p>
      <w:pPr>
        <w:numPr>
          <w:ilvl w:val="0"/>
          <w:numId w:val="1001"/>
        </w:numPr>
        <w:pStyle w:val="Compact"/>
      </w:pPr>
      <w:r>
        <w:t xml:space="preserve">Payment is due within fifteen (15) calendar days from the Invoice date via bank transfer to Emirates Precision Welding LLC, Bank: Emirates NBD, Account: 002-4455-8899, IBAN: AE07024000000000445588991.</w:t>
      </w:r>
    </w:p>
    <w:p>
      <w:pPr>
        <w:numPr>
          <w:ilvl w:val="0"/>
          <w:numId w:val="1001"/>
        </w:numPr>
        <w:pStyle w:val="Compact"/>
      </w:pPr>
      <w:r>
        <w:t xml:space="preserve">Late payments shall attract a penalty of 2% per month as per UAE Commercial Transactions Law (Federal Decree-Law No. 18 of 2018).</w:t>
      </w:r>
    </w:p>
    <w:p>
      <w:pPr>
        <w:numPr>
          <w:ilvl w:val="0"/>
          <w:numId w:val="1001"/>
        </w:numPr>
        <w:pStyle w:val="Compact"/>
      </w:pPr>
      <w:r>
        <w:t xml:space="preserve">All welding work is warranted for a period of twelve (12) months from the date of final acceptance, covering defects in workmanship attributable to the Welder's execution.</w:t>
      </w:r>
    </w:p>
    <w:p>
      <w:pPr>
        <w:numPr>
          <w:ilvl w:val="0"/>
          <w:numId w:val="1001"/>
        </w:numPr>
        <w:pStyle w:val="Compact"/>
      </w:pPr>
      <w:r>
        <w:t xml:space="preserve">This Invoice is governed by the laws of the United Arab Emirates, and any disputes shall be subject to the exclusive jurisdiction of the Dubai Courts.</w:t>
      </w:r>
    </w:p>
    <w:p>
      <w:pPr>
        <w:numPr>
          <w:ilvl w:val="0"/>
          <w:numId w:val="1001"/>
        </w:numPr>
        <w:pStyle w:val="Compact"/>
      </w:pPr>
      <w:r>
        <w:t xml:space="preserve">Hot-work permits, fire-watch arrangements, and all site safety compliance were the responsibility of the Welder team in coordination with the client's HSE department throughout the work period in Dubai, United Arab Emirates.</w:t>
      </w:r>
    </w:p>
    <w:p>
      <w:pPr>
        <w:numPr>
          <w:ilvl w:val="0"/>
          <w:numId w:val="1001"/>
        </w:numPr>
        <w:pStyle w:val="Compact"/>
      </w:pPr>
      <w:r>
        <w:t xml:space="preserve">Any unauthorized modifications to welded structures after acceptance shall void the warranty stated in this Invoice.</w:t>
      </w:r>
    </w:p>
    <w:bookmarkEnd w:id="25"/>
    <w:p>
      <w:pPr>
        <w:pStyle w:val="FirstParagraph"/>
      </w:pPr>
      <w:r>
        <w:t xml:space="preserve">Emirates Precision Welding LLC — Dubai, United Arab Emirates — This is a computer-generated Invoice and does not require a physical signature.</w:t>
      </w:r>
    </w:p>
    <w:p>
      <w:pPr>
        <w:pStyle w:val="BodyText"/>
      </w:pPr>
      <w:r>
        <w:t xml:space="preserve">For queries regarding this Invoice, please contact our billing department at billing@emirateswelding.ae or +971 4 330 8821 ext. 204.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United Arab Emirates Dubai</dc:title>
  <dc:creator/>
  <dc:language>en</dc:language>
  <cp:keywords/>
  <dcterms:created xsi:type="dcterms:W3CDTF">2026-10-10T03:49:34Z</dcterms:created>
  <dcterms:modified xsi:type="dcterms:W3CDTF">2026-10-10T03:49:34Z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