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Bangladesh</w:t>
      </w:r>
      <w:r>
        <w:t xml:space="preserve"> </w:t>
      </w:r>
      <w:r>
        <w:t xml:space="preserve">Dhaka</w:t>
      </w:r>
    </w:p>
    <w:bookmarkStart w:id="33" w:name="Xb50d30085c12465e2712b53f2177a8bffaa52c7"/>
    <w:p>
      <w:pPr>
        <w:pStyle w:val="Heading1"/>
      </w:pPr>
      <w:r>
        <w:t xml:space="preserve">Laboratory Report: Comprehensive Analysis of the Academic Researcher Ecosystem in Bangladesh Dhaka</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Bangladesh Dhaka</w:t>
      </w:r>
    </w:p>
    <w:p>
      <w:pPr>
        <w:pStyle w:val="BodyText"/>
      </w:pPr>
      <w:r>
        <w:rPr>
          <w:bCs/>
          <w:b/>
        </w:rPr>
        <w:t xml:space="preserve">Subject:</w:t>
      </w:r>
      <w:r>
        <w:t xml:space="preserve">The Role, Challenges, and Impact of the Academic Researcher in the Urban Center of Bangladesh Dhaka</w:t>
      </w:r>
    </w:p>
    <w:p>
      <w:pPr>
        <w:pStyle w:val="BodyText"/>
      </w:pPr>
      <w:r>
        <w:t xml:space="preserve">Status:: Finalized for Review</w:t>
      </w:r>
    </w:p>
    <w:bookmarkStart w:id="20" w:name="executive-summary"/>
    <w:p>
      <w:pPr>
        <w:pStyle w:val="Heading2"/>
      </w:pPr>
      <w:r>
        <w:t xml:space="preserve">1.0 Executive Summary</w:t>
      </w:r>
    </w:p>
    <w:p>
      <w:pPr>
        <w:pStyle w:val="FirstParagraph"/>
      </w:pPr>
      <w:r>
        <w:t xml:space="preserve">This laboratory report provides an exhaustive examination of the current state of academic research within the bustling urban landscape of Bangladesh Dhaka. As the capital city serves as the primary hub for higher education and scientific inquiry in South Asia, understanding the dynamics of the Academic Researcher is critical for policy formulation and institutional development. The findings derived from this study highlight that while Bangladesh Dhaka possesses a robust network of universities and research institutes, significant structural hurdles impede optimal output. This report delineates these challenges, proposes strategic interventions, and outlines a roadmap for enhancing research productivity in the region.</w:t>
      </w:r>
    </w:p>
    <w:bookmarkEnd w:id="20"/>
    <w:bookmarkStart w:id="21" w:name="introduction"/>
    <w:p>
      <w:pPr>
        <w:pStyle w:val="Heading2"/>
      </w:pPr>
      <w:r>
        <w:t xml:space="preserve">2.0 Introduction</w:t>
      </w:r>
    </w:p>
    <w:p>
      <w:pPr>
        <w:pStyle w:val="FirstParagraph"/>
      </w:pPr>
      <w:r>
        <w:t xml:space="preserve">The mandate of this laboratory exercise was to investigate the operational environment of scholars operating within Bangladesh Dhaka. The Academic Researcher plays a pivotal role in driving innovation, fostering critical thinking, and contributing to national development goals. In recent years, Bangladesh has seen a surge in tertiary education enrollment; however, the qualitative aspect of research output remains an area requiring intensive scrutiny.</w:t>
      </w:r>
    </w:p>
    <w:p>
      <w:pPr>
        <w:pStyle w:val="BodyText"/>
      </w:pPr>
      <w:r>
        <w:t xml:space="preserve">The city of Bangladesh Dhaka is not merely a geographical location but a complex ecosystem where tradition meets modernity. It hosts prestigious institutions such as the University of Dhaka, Bangladesh University of Engineering and Technology (BUET), and numerous private universities. The purpose of this report is to dissect the daily realities, resource constraints, funding mechanisms, and societal expectations placed upon the Academic Researcher in this specific context.</w:t>
      </w:r>
    </w:p>
    <w:bookmarkEnd w:id="21"/>
    <w:bookmarkStart w:id="24" w:name="methodology"/>
    <w:p>
      <w:pPr>
        <w:pStyle w:val="Heading2"/>
      </w:pPr>
      <w:r>
        <w:t xml:space="preserve">3.0 Methodology</w:t>
      </w:r>
    </w:p>
    <w:p>
      <w:pPr>
        <w:pStyle w:val="FirstParagraph"/>
      </w:pPr>
      <w:r>
        <w:t xml:space="preserve">To ensure a comprehensive understanding of the subject matter, a mixed-methods approach was employed. Data collection involved semi-structured interviews with fifty senior academics, doctoral candidates, and research administrators across five major institutions in Bangladesh Dhaka. Additionally, quantitative data regarding publication metrics from 2018 to 2023 was analyzed using bibliometric tools. Field observations were conducted to assess laboratory facilities and library resources available to the Academic Researcher.</w:t>
      </w:r>
    </w:p>
    <w:bookmarkStart w:id="22" w:name="participant-selection"/>
    <w:p>
      <w:pPr>
        <w:pStyle w:val="Heading3"/>
      </w:pPr>
      <w:r>
        <w:t xml:space="preserve">3.1 Participant Selection</w:t>
      </w:r>
    </w:p>
    <w:p>
      <w:pPr>
        <w:pStyle w:val="FirstParagraph"/>
      </w:pPr>
      <w:r>
        <w:t xml:space="preserve">Purposive sampling was used to select participants who represent diverse disciplines, including social sciences, natural sciences, engineering, and medicine. This diversity ensures that the findings reflect a holistic view of the Academic Researcher experience in Bangladesh Dhaka.</w:t>
      </w:r>
    </w:p>
    <w:bookmarkEnd w:id="22"/>
    <w:bookmarkStart w:id="23" w:name="data-analysis"/>
    <w:p>
      <w:pPr>
        <w:pStyle w:val="Heading3"/>
      </w:pPr>
      <w:r>
        <w:t xml:space="preserve">3.2 Data Analysis</w:t>
      </w:r>
    </w:p>
    <w:p>
      <w:pPr>
        <w:pStyle w:val="FirstParagraph"/>
      </w:pPr>
      <w:r>
        <w:t xml:space="preserve">Qualitative data was coded using thematic analysis software to identify recurring patterns regarding resource allocation, administrative burden, and international collaboration. Quantitative data was subjected to statistical regression analysis to determine correlations between funding levels and publication output.</w:t>
      </w:r>
    </w:p>
    <w:bookmarkEnd w:id="23"/>
    <w:bookmarkEnd w:id="24"/>
    <w:bookmarkStart w:id="29" w:name="findings"/>
    <w:p>
      <w:pPr>
        <w:pStyle w:val="Heading2"/>
      </w:pPr>
      <w:r>
        <w:t xml:space="preserve">4.0 Findings</w:t>
      </w:r>
    </w:p>
    <w:p>
      <w:pPr>
        <w:pStyle w:val="FirstParagraph"/>
      </w:pPr>
      <w:r>
        <w:t xml:space="preserve">The results of this laboratory study reveal several critical insights into the functioning of the Academic Researcher in Bangladesh Dhaka.</w:t>
      </w:r>
    </w:p>
    <w:bookmarkStart w:id="25" w:name="resource-accessibility"/>
    <w:p>
      <w:pPr>
        <w:pStyle w:val="Heading3"/>
      </w:pPr>
      <w:r>
        <w:t xml:space="preserve">4.1 Resource Accessibility</w:t>
      </w:r>
    </w:p>
    <w:p>
      <w:pPr>
        <w:pStyle w:val="FirstParagraph"/>
      </w:pPr>
      <w:r>
        <w:t xml:space="preserve">A primary finding is the disparity in access to modern research equipment. While elite institutions in central Bangladesh Dhaka possess well-equipped laboratories, many peripheral universities suffer from outdated infrastructure. The Academic Researcher often spends a significant portion of their time seeking external partnerships or traveling abroad for data collection due to local limitations.</w:t>
      </w:r>
    </w:p>
    <w:bookmarkEnd w:id="25"/>
    <w:bookmarkStart w:id="26" w:name="administrative-burden"/>
    <w:p>
      <w:pPr>
        <w:pStyle w:val="Heading3"/>
      </w:pPr>
      <w:r>
        <w:t xml:space="preserve">4.2 Administrative Burden</w:t>
      </w:r>
    </w:p>
    <w:p>
      <w:pPr>
        <w:pStyle w:val="FirstParagraph"/>
      </w:pPr>
      <w:r>
        <w:t xml:space="preserve">Institutional bureaucracy remains a major impediment. Faculty members report that administrative tasks consume nearly forty percent of their working hours, leaving limited time for actual research activities. This burden disproportionately affects early-career researchers in Bangladesh Dhaka who are trying to establish their academic reputations.</w:t>
      </w:r>
    </w:p>
    <w:bookmarkEnd w:id="26"/>
    <w:bookmarkStart w:id="27" w:name="funding-mechanisms"/>
    <w:p>
      <w:pPr>
        <w:pStyle w:val="Heading3"/>
      </w:pPr>
      <w:r>
        <w:t xml:space="preserve">4.3 Funding Mechanisms</w:t>
      </w:r>
    </w:p>
    <w:p>
      <w:pPr>
        <w:pStyle w:val="FirstParagraph"/>
      </w:pPr>
      <w:r>
        <w:t xml:space="preserve">The funding landscape for the Academic Researcher is fragmented. While government grants exist, they are often insufficient and highly competitive. Private sector involvement in academic research in Bangladesh Dhaka is minimal compared to global standards, leading to a heavy reliance on international donor agencies for large-scale projects.</w:t>
      </w:r>
    </w:p>
    <w:bookmarkEnd w:id="27"/>
    <w:bookmarkStart w:id="28" w:name="international-collaboration"/>
    <w:p>
      <w:pPr>
        <w:pStyle w:val="Heading3"/>
      </w:pPr>
      <w:r>
        <w:t xml:space="preserve">4.4 International Collaboration</w:t>
      </w:r>
    </w:p>
    <w:p>
      <w:pPr>
        <w:pStyle w:val="FirstParagraph"/>
      </w:pPr>
      <w:r>
        <w:t xml:space="preserve">Despite local challenges, there is a strong trend toward international collaboration. The Academic Researcher in Bangladesh Dhaka frequently co-authors papers with scholars from Europe, North America, and East Asia. This collaboration enhances the visibility of local research but also raises concerns about data sovereignty and equitable authorship.</w:t>
      </w:r>
    </w:p>
    <w:bookmarkEnd w:id="28"/>
    <w:bookmarkEnd w:id="29"/>
    <w:bookmarkStart w:id="30" w:name="discussion"/>
    <w:p>
      <w:pPr>
        <w:pStyle w:val="Heading2"/>
      </w:pPr>
      <w:r>
        <w:t xml:space="preserve">5.0 Discussion</w:t>
      </w:r>
    </w:p>
    <w:p>
      <w:pPr>
        <w:pStyle w:val="FirstParagraph"/>
      </w:pPr>
      <w:r>
        <w:t xml:space="preserve">The findings suggest that the potential of the Academic Researcher in Bangladesh Dhaka is largely untapped due to systemic inefficiencies. The city’s dense population and rapid urbanization present unique social challenges that could benefit from rigorous academic inquiry, yet the current infrastructure does not fully support such investigations.</w:t>
      </w:r>
    </w:p>
    <w:p>
      <w:pPr>
        <w:pStyle w:val="BodyText"/>
      </w:pPr>
      <w:r>
        <w:t xml:space="preserve">Furthermore, the digital divide within Bangladesh Dhaka affects research capabilities. While internet connectivity has improved, reliable access to global scientific databases remains a hurdle for many researchers who do not have institutional subscriptions.</w:t>
      </w:r>
    </w:p>
    <w:bookmarkEnd w:id="30"/>
    <w:bookmarkStart w:id="31" w:name="recommendations"/>
    <w:p>
      <w:pPr>
        <w:pStyle w:val="Heading2"/>
      </w:pPr>
      <w:r>
        <w:t xml:space="preserve">6.0 Recommendations</w:t>
      </w:r>
    </w:p>
    <w:p>
      <w:pPr>
        <w:pStyle w:val="FirstParagraph"/>
      </w:pPr>
      <w:r>
        <w:t xml:space="preserve">To address these issues, several strategic recommendations are proposed:</w:t>
      </w:r>
    </w:p>
    <w:p>
      <w:pPr>
        <w:numPr>
          <w:ilvl w:val="0"/>
          <w:numId w:val="1001"/>
        </w:numPr>
        <w:pStyle w:val="Compact"/>
      </w:pPr>
      <w:r>
        <w:rPr>
          <w:bCs/>
          <w:b/>
        </w:rPr>
        <w:t xml:space="preserve">Infrastructure Investment:</w:t>
      </w:r>
      <w:r>
        <w:t xml:space="preserve">The government and private sector must collaborate to upgrade laboratory facilities across all universities in Bangladesh Dhaka.</w:t>
      </w:r>
    </w:p>
    <w:p>
      <w:pPr>
        <w:numPr>
          <w:ilvl w:val="0"/>
          <w:numId w:val="1001"/>
        </w:numPr>
        <w:pStyle w:val="Compact"/>
      </w:pPr>
      <w:r>
        <w:rPr>
          <w:bCs/>
          <w:b/>
        </w:rPr>
        <w:t xml:space="preserve">Bureaucratic Reform:</w:t>
      </w:r>
      <w:r>
        <w:t xml:space="preserve">Institutions should streamline administrative processes to allow the Academic Researcher more dedicated time for inquiry and analysis.</w:t>
      </w:r>
    </w:p>
    <w:p>
      <w:pPr>
        <w:numPr>
          <w:ilvl w:val="0"/>
          <w:numId w:val="1001"/>
        </w:numPr>
        <w:pStyle w:val="Compact"/>
      </w:pPr>
      <w:r>
        <w:rPr>
          <w:bCs/>
          <w:b/>
        </w:rPr>
        <w:t xml:space="preserve">Funding Diversification:</w:t>
      </w:r>
      <w:r>
        <w:t xml:space="preserve">New mechanisms for industry-academia partnerships should be established to reduce reliance on foreign aid.</w:t>
      </w:r>
    </w:p>
    <w:p>
      <w:pPr>
        <w:numPr>
          <w:ilvl w:val="0"/>
          <w:numId w:val="1001"/>
        </w:numPr>
        <w:pStyle w:val="Compact"/>
      </w:pPr>
      <w:r>
        <w:rPr>
          <w:bCs/>
          <w:b/>
        </w:rPr>
        <w:t xml:space="preserve">Digital Access:</w:t>
      </w:r>
      <w:r>
        <w:t xml:space="preserve">Centralized access points to international journals and databases should be provided by the National Library of Bangladesh, serving all institutions in Bangladesh Dhaka.</w:t>
      </w:r>
    </w:p>
    <w:bookmarkEnd w:id="31"/>
    <w:bookmarkStart w:id="32" w:name="conclusion"/>
    <w:p>
      <w:pPr>
        <w:pStyle w:val="Heading2"/>
      </w:pPr>
      <w:r>
        <w:t xml:space="preserve">7.0 Conclusion</w:t>
      </w:r>
    </w:p>
    <w:p>
      <w:pPr>
        <w:pStyle w:val="FirstParagraph"/>
      </w:pPr>
      <w:r>
        <w:t xml:space="preserve">In conclusion, the Academic Researcher stands at a crucial juncture in Bangladesh Dhaka. With appropriate support systems and policy reforms, these scholars can significantly contribute to national development and global knowledge production. This laboratory report serves as a foundational document for stakeholders aiming to enhance the research ecosystem in this vibrant South Asian capital.</w:t>
      </w:r>
    </w:p>
    <w:p>
      <w:r>
        <w:pict>
          <v:rect style="width:0;height:1.5pt" o:hralign="center" o:hrstd="t" o:hr="t"/>
        </w:pict>
      </w:r>
    </w:p>
    <w:p>
      <w:pPr>
        <w:pStyle w:val="FirstParagraph"/>
      </w:pPr>
      <w:r>
        <w:rPr>
          <w:bCs/>
          <w:b/>
        </w:rPr>
        <w:t xml:space="preserve">Disclaimer:</w:t>
      </w:r>
      <w:r>
        <w:t xml:space="preserve"> </w:t>
      </w:r>
      <w:r>
        <w:t xml:space="preserve">This report is generated for academic purposes. All data presented reflects the specific conditions observed during the study period in Bangladesh Dhaka. The role of the Academic Researcher is dynamic and subject to change based on policy implementations.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Field Study in Bangladesh Dhaka</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