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Analysis</w:t>
      </w:r>
      <w:r>
        <w:t xml:space="preserve"> </w:t>
      </w:r>
      <w:r>
        <w:t xml:space="preserve">in</w:t>
      </w:r>
      <w:r>
        <w:t xml:space="preserve"> </w:t>
      </w:r>
      <w:r>
        <w:t xml:space="preserve">Belgium</w:t>
      </w:r>
      <w:r>
        <w:t xml:space="preserve"> </w:t>
      </w:r>
      <w:r>
        <w:t xml:space="preserve">Brussels</w:t>
      </w:r>
    </w:p>
    <w:bookmarkStart w:id="26" w:name="X8c20c240a30e5eb67dd6d80507e7216514446a8"/>
    <w:p>
      <w:pPr>
        <w:pStyle w:val="Heading1"/>
      </w:pPr>
      <w:r>
        <w:t xml:space="preserve">Laboratory Report on the Academic Researcher</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Final Analysis</w:t>
      </w:r>
      <w:r>
        <w:br/>
      </w:r>
      <w:r>
        <w:rPr>
          <w:bCs/>
          <w:b/>
        </w:rPr>
        <w:t xml:space="preserve">Jurisdiction Focus:</w:t>
      </w:r>
      <w:r>
        <w:t xml:space="preserve"> </w:t>
      </w:r>
      <w:r>
        <w:t xml:space="preserve">Belgium Brussels</w:t>
      </w:r>
    </w:p>
    <w:p>
      <w:r>
        <w:pict>
          <v:rect style="width:0;height:1.5pt" o:hralign="center" o:hrstd="t" o:hr="t"/>
        </w:pict>
      </w:r>
    </w:p>
    <w:bookmarkStart w:id="20" w:name="i.-introduction-and-scope-of-analysis"/>
    <w:p>
      <w:pPr>
        <w:pStyle w:val="Heading2"/>
      </w:pPr>
      <w:r>
        <w:t xml:space="preserve">I. Introduction and Scope of Analysis</w:t>
      </w:r>
    </w:p>
    <w:p>
      <w:pPr>
        <w:pStyle w:val="FirstParagraph"/>
      </w:pPr>
      <w:r>
        <w:t xml:space="preserve">The following laboratory report provides a comprehensive evaluation of the role, responsibilities, and systemic integration of an academic researcher operating within the specific institutional landscape of Belgium Brussels. As a designated node in the European knowledge economy, this region demands rigorous scrutiny regarding operational efficiency, regulatory compliance, and collaborative output. The primary objective of this investigation is to dissect the multifaceted nature of an</w:t>
      </w:r>
      <w:r>
        <w:t xml:space="preserve"> </w:t>
      </w:r>
      <w:r>
        <w:rPr>
          <w:bCs/>
          <w:b/>
        </w:rPr>
        <w:t xml:space="preserve">Academic Researcher</w:t>
      </w:r>
      <w:r>
        <w:t xml:space="preserve"> </w:t>
      </w:r>
      <w:r>
        <w:t xml:space="preserve">situated in one of Europe’s most complex geopolitical environments.</w:t>
      </w:r>
    </w:p>
    <w:p>
      <w:pPr>
        <w:pStyle w:val="BodyText"/>
      </w:pPr>
      <w:r>
        <w:t xml:space="preserve">In analyzing the position of an academic researcher, we must acknowledge that they are not merely isolated scientists but active participants in a dense network comprising universities, think tanks, and international bodies. This report details the operational parameters required to sustain high-level inquiry while navigating the administrative and cultural intricacies inherent to working in this specific geographic sector. The focus remains steadfast on how an</w:t>
      </w:r>
      <w:r>
        <w:t xml:space="preserve"> </w:t>
      </w:r>
      <w:r>
        <w:rPr>
          <w:bCs/>
          <w:b/>
        </w:rPr>
        <w:t xml:space="preserve">Academic Researcher</w:t>
      </w:r>
      <w:r>
        <w:t xml:space="preserve"> </w:t>
      </w:r>
      <w:r>
        <w:t xml:space="preserve">leverages local resources to produce globally relevant scientific data.</w:t>
      </w:r>
    </w:p>
    <w:bookmarkEnd w:id="20"/>
    <w:bookmarkStart w:id="21" w:name="X5cac51d5cebd8d38b76f9db20c9a09f5211fcb0"/>
    <w:p>
      <w:pPr>
        <w:pStyle w:val="Heading2"/>
      </w:pPr>
      <w:r>
        <w:t xml:space="preserve">II. Operational Profile of the Academic Researcher</w:t>
      </w:r>
    </w:p>
    <w:p>
      <w:pPr>
        <w:pStyle w:val="FirstParagraph"/>
      </w:pPr>
      <w:r>
        <w:t xml:space="preserve">The core function of an academic researcher involves the generation of new knowledge through systematic investigation. However, in the context of modern European academia, this definition extends beyond simple experimentation. The academic researcher is tasked with securing competitive funding, publishing in high-impact peer-reviewed journals, and mentoring junior scholars. In Belgium Brussels, these duties are amplified by the presence of multinational organizations.</w:t>
      </w:r>
    </w:p>
    <w:p>
      <w:pPr>
        <w:pStyle w:val="BodyText"/>
      </w:pPr>
      <w:r>
        <w:t xml:space="preserve">The workload distribution for an</w:t>
      </w:r>
      <w:r>
        <w:t xml:space="preserve"> </w:t>
      </w:r>
      <w:r>
        <w:rPr>
          <w:bCs/>
          <w:b/>
        </w:rPr>
        <w:t xml:space="preserve">Academic Researcher</w:t>
      </w:r>
      <w:r>
        <w:t xml:space="preserve"> </w:t>
      </w:r>
      <w:r>
        <w:t xml:space="preserve">typically splits between three pillars: forty percent dedicated to direct research and data collection; thirty percent allocated to administrative reporting and grant management; and thirty percent focused on teaching, dissemination, or policy consultation. This balance is critical. The academic researcher must maintain intellectual rigor while satisfying the bureaucratic demands of their employing institution. Failure to adhere to these standards results in a stagnation of career progression and a decrease in institutional funding viability.</w:t>
      </w:r>
    </w:p>
    <w:bookmarkEnd w:id="21"/>
    <w:bookmarkStart w:id="22" w:name="iii.-the-belgian-brussels-ecosystem"/>
    <w:p>
      <w:pPr>
        <w:pStyle w:val="Heading2"/>
      </w:pPr>
      <w:r>
        <w:t xml:space="preserve">III. The Belgian Brussels Ecosystem</w:t>
      </w:r>
    </w:p>
    <w:p>
      <w:pPr>
        <w:pStyle w:val="FirstParagraph"/>
      </w:pPr>
      <w:r>
        <w:t xml:space="preserve">The location designated as Belgium Brussels is not merely a geographical setting; it is an intellectual hub that fundamentally shapes the output of any researcher stationed there. As the de facto capital of the European Union, Belgium Brussels hosts a unique convergence of scientific inquiry and political application. For an academic researcher, this proximity to power centers such as the European Commission and various diplomatic missions offers unparalleled opportunities for policy-oriented research.</w:t>
      </w:r>
    </w:p>
    <w:p>
      <w:pPr>
        <w:pStyle w:val="BodyText"/>
      </w:pPr>
      <w:r>
        <w:t xml:space="preserve">However, operating in Belgium Brussels presents distinct challenges. The region is trilingual (Dutch, French, and English), requiring researchers to adapt their communication strategies depending on their collaborators. This linguistic diversity adds a layer of complexity to team dynamics and data sharing protocols within the lab or university department. Furthermore, the cost of living and overheads for laboratory space in Belgium Brussels are among the highest in Western Europe. Consequently, an academic researcher must demonstrate exceptional proficiency in financial stewardship.</w:t>
      </w:r>
    </w:p>
    <w:p>
      <w:pPr>
        <w:pStyle w:val="BodyText"/>
      </w:pPr>
      <w:r>
        <w:t xml:space="preserve">The ecosystem supports interdisciplinary work more robustly than many other regions. An academic researcher is encouraged to bridge gaps between hard sciences and social sciences, particularly when addressing issues of public health, environmental sustainability, and digital privacy. The infrastructure available in Belgium Brussels facilitates these cross-disciplinary collaborations through specialized institutes that host both university professors and industry experts.</w:t>
      </w:r>
    </w:p>
    <w:bookmarkEnd w:id="22"/>
    <w:bookmarkStart w:id="23" w:name="Xa4b9f5ddbc8191d1f58ca03ed3922cb6a6580a5"/>
    <w:p>
      <w:pPr>
        <w:pStyle w:val="Heading2"/>
      </w:pPr>
      <w:r>
        <w:t xml:space="preserve">IV. Methodological Challenges and Adaptations</w:t>
      </w:r>
    </w:p>
    <w:p>
      <w:pPr>
        <w:pStyle w:val="FirstParagraph"/>
      </w:pPr>
      <w:r>
        <w:t xml:space="preserve">A significant portion of this laboratory report addresses the methodological hurdles faced by an academic researcher in a high-density urban environment like Belgium Brussels. Space constraints often necessitate shared equipment and rotating access schedules for specialized machinery such as MRI scanners, wind tunnels, or high-performance computing clusters. This resource sharing requires strict adherence to safety protocols and booking systems managed centrally.</w:t>
      </w:r>
    </w:p>
    <w:p>
      <w:pPr>
        <w:pStyle w:val="BodyText"/>
      </w:pPr>
      <w:r>
        <w:t xml:space="preserve">Additionally, regulatory compliance is paramount. Researchers operating in Belgium Brussels must navigate a labyrinthine framework of ethical approvals regarding human subjects and animal welfare. The institutional review boards operate with stringent oversight, ensuring that an academic researcher remains within the bounds of international bioethics standards. Delays in approval processes can significantly impact project timelines, requiring robust contingency planning.</w:t>
      </w:r>
    </w:p>
    <w:p>
      <w:pPr>
        <w:pStyle w:val="BodyText"/>
      </w:pPr>
      <w:r>
        <w:t xml:space="preserve">Data management also presents a unique challenge given the General Data Protection Regulation (GDPR), which is enforced rigorously in Belgium Brussels. An academic researcher handling sensitive personal data must implement state-of-the-art cybersecurity measures. The failure to do so not only compromises participant privacy but also jeopardizes the entire research institution’s reputation and legal standing.</w:t>
      </w:r>
    </w:p>
    <w:bookmarkEnd w:id="23"/>
    <w:bookmarkStart w:id="24" w:name="Xe016435c411012bf15a2a3b490f4a065eb35418"/>
    <w:p>
      <w:pPr>
        <w:pStyle w:val="Heading2"/>
      </w:pPr>
      <w:r>
        <w:t xml:space="preserve">V. Strategic Impact and Collaborative Networks</w:t>
      </w:r>
    </w:p>
    <w:p>
      <w:pPr>
        <w:pStyle w:val="FirstParagraph"/>
      </w:pPr>
      <w:r>
        <w:t xml:space="preserve">The value proposition of an academic researcher in Belgium Brussels is heavily reliant on their ability to integrate into broader collaborative networks. Funding bodies, such as the European Research Council (ERC) and Horizon Europe programs, prioritize international partnerships. Therefore, an academic researcher cannot operate in isolation.</w:t>
      </w:r>
    </w:p>
    <w:p>
      <w:pPr>
        <w:pStyle w:val="BodyText"/>
      </w:pPr>
      <w:r>
        <w:t xml:space="preserve">Networking events held at venues across Belgium Brussels facilitate these connections. From academic conferences in Ixelles to policy forums near the Berlaymont building, an</w:t>
      </w:r>
      <w:r>
        <w:t xml:space="preserve"> </w:t>
      </w:r>
      <w:r>
        <w:rPr>
          <w:bCs/>
          <w:b/>
        </w:rPr>
        <w:t xml:space="preserve">Academic Researcher</w:t>
      </w:r>
      <w:r>
        <w:t xml:space="preserve"> </w:t>
      </w:r>
      <w:r>
        <w:t xml:space="preserve">must be visible and active. The goal is to translate theoretical findings into practical applications that can influence legislation or industrial standards.</w:t>
      </w:r>
    </w:p>
    <w:bookmarkEnd w:id="24"/>
    <w:bookmarkStart w:id="25" w:name="vi.-conclusion"/>
    <w:p>
      <w:pPr>
        <w:pStyle w:val="Heading2"/>
      </w:pPr>
      <w:r>
        <w:t xml:space="preserve">VI. Conclusion</w:t>
      </w:r>
    </w:p>
    <w:p>
      <w:pPr>
        <w:pStyle w:val="FirstParagraph"/>
      </w:pPr>
      <w:r>
        <w:t xml:space="preserve">In summary, this laboratory report confirms that the role of an academic researcher in Belgium Brussels is characterized by high complexity and high impact. It requires a professional who is not only scientifically competent but also culturally adaptable, financially astute, and legally compliant.</w:t>
      </w:r>
    </w:p>
    <w:p>
      <w:pPr>
        <w:pStyle w:val="BodyText"/>
      </w:pPr>
      <w:r>
        <w:t xml:space="preserve">The unique positioning of Belgium Brussels allows for research that is immediately relevant to European policy-making, thereby elevating the stakes and potential societal benefit of the work produced. For an academic researcher to thrive in this environment, they must fully embrace the interdisciplinary nature of their surroundings while maintaining rigorous scientific standards. The synergy between academic freedom and public responsibility defines the modern researcher in this region.</w:t>
      </w:r>
    </w:p>
    <w:p>
      <w:pPr>
        <w:pStyle w:val="BodyText"/>
      </w:pPr>
      <w:r>
        <w:t xml:space="preserve">We recommend that future candidates or institutional evaluations consider these specific contextual factors when assessing performance metrics for an academic researcher based in Belgium Brussels. Continued support for infrastructure and administrative services will be essential to sustaining this vital intellectual output.</w:t>
      </w:r>
    </w:p>
    <w:p>
      <w:r>
        <w:pict>
          <v:rect style="width:0;height:1.5pt" o:hralign="center" o:hrstd="t" o:hr="t"/>
        </w:pict>
      </w:r>
    </w:p>
    <w:p>
      <w:pPr>
        <w:pStyle w:val="FirstParagraph"/>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Profile Analysis in Belgium Brussels</dc:title>
  <dc:creator/>
  <dc:language>en</dc:language>
  <cp:keywords/>
  <dcterms:created xsi:type="dcterms:W3CDTF">2026-07-29T07:00:38Z</dcterms:created>
  <dcterms:modified xsi:type="dcterms:W3CDTF">2026-07-29T07:00:38Z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