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0" w:name="X470387398e8d6478ea2da9301f015bf3eb896cd"/>
    <w:p>
      <w:pPr>
        <w:pStyle w:val="Heading1"/>
      </w:pPr>
      <w:r>
        <w:t xml:space="preserve">Laboratory Report on Academic Researcher Practices in Brazil Rio de Janeiro</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Institute of Scientific Excellence and Regional Studies</w:t>
      </w:r>
    </w:p>
    <w:bookmarkEnd w:id="20"/>
    <w:bookmarkStart w:id="21" w:name="laboratory-report-metadata"/>
    <w:p>
      <w:pPr>
        <w:pStyle w:val="Heading3"/>
      </w:pPr>
      <w:r>
        <w:t xml:space="preserve">Laboratory Report Metadata</w:t>
      </w:r>
    </w:p>
    <w:p>
      <w:pPr>
        <w:numPr>
          <w:ilvl w:val="0"/>
          <w:numId w:val="1001"/>
        </w:numPr>
        <w:pStyle w:val="Compact"/>
      </w:pPr>
      <w:r>
        <w:rPr>
          <w:bCs/>
          <w:b/>
        </w:rPr>
        <w:t xml:space="preserve">Subject:</w:t>
      </w:r>
      <w:r>
        <w:t xml:space="preserve"> </w:t>
      </w:r>
      <w:r>
        <w:t xml:space="preserve">Academic Researcher Operational Frameworks and Ethical Standards</w:t>
      </w:r>
    </w:p>
    <w:p>
      <w:pPr>
        <w:numPr>
          <w:ilvl w:val="0"/>
          <w:numId w:val="1001"/>
        </w:numPr>
        <w:pStyle w:val="Compact"/>
      </w:pPr>
      <w:r>
        <w:rPr>
          <w:bCs/>
          <w:b/>
        </w:rPr>
        <w:t xml:space="preserve">Location of Analysis:</w:t>
      </w:r>
      <w:r>
        <w:t xml:space="preserve"> </w:t>
      </w:r>
      <w:r>
        <w:t xml:space="preserve">Brazil Rio de Janeiro</w:t>
      </w:r>
    </w:p>
    <w:bookmarkEnd w:id="21"/>
    <w:bookmarkStart w:id="22" w:name="introduction"/>
    <w:p>
      <w:pPr>
        <w:pStyle w:val="Heading2"/>
      </w:pPr>
      <w:r>
        <w:t xml:space="preserve">1. Introduction</w:t>
      </w:r>
    </w:p>
    <w:p>
      <w:pPr>
        <w:pStyle w:val="FirstParagraph"/>
      </w:pPr>
      <w:r>
        <w:t xml:space="preserve">The purpose of this Laboratory Report is to delineate the operational landscape, challenges, and methodologies associated with the position of an Academic Researcher operating specifically within Brazil Rio de Janeiro. The state of Rio de Janeiro, particularly its capital city which shares the name, represents a unique nexus where tropical biodiversity intersects with urban density and colonial history. For any Academic Researcher stationed here, understanding this duality is paramount.</w:t>
      </w:r>
      <w:r>
        <w:t xml:space="preserve"> </w:t>
      </w:r>
      <w:r>
        <w:t xml:space="preserve">Rio de Janeiro is not merely a geographic location; it is a complex ecosystem of academic institutions such as the Federal University of Rio de Janeiro (UFRJ), the State University of Rio de Janeiro (UERJ), and various independent research centers. The Laboratory Report aims to document how an Academic Researcher navigates these institutions while contributing to global scientific discourse through local relevance. The specific constraints and opportunities presented by Brazil Rio de Janeiro demand a tailored approach to academic inquiry, distinct from researchers operating in temperate or purely urban environments elsewhere in the world.</w:t>
      </w:r>
    </w:p>
    <w:bookmarkEnd w:id="22"/>
    <w:bookmarkStart w:id="26" w:name="environmental-and-contextual-analysis"/>
    <w:p>
      <w:pPr>
        <w:pStyle w:val="Heading2"/>
      </w:pPr>
      <w:r>
        <w:t xml:space="preserve">2. Environmental and Contextual Analysis</w:t>
      </w:r>
    </w:p>
    <w:p>
      <w:pPr>
        <w:pStyle w:val="FirstParagraph"/>
      </w:pPr>
      <w:r>
        <w:t xml:space="preserve">The environment of Brazil Rio de Janeiro presents distinct variables that directly influence research methodologies. This section of the Laboratory Report details these factors.</w:t>
      </w:r>
    </w:p>
    <w:bookmarkStart w:id="23" w:name="biodiversity-and-tropical-ecology"/>
    <w:p>
      <w:pPr>
        <w:pStyle w:val="Heading3"/>
      </w:pPr>
      <w:r>
        <w:t xml:space="preserve">2.1 Biodiversity and Tropical Ecology</w:t>
      </w:r>
    </w:p>
    <w:p>
      <w:pPr>
        <w:pStyle w:val="FirstParagraph"/>
      </w:pPr>
      <w:r>
        <w:t xml:space="preserve">Rio de Janeiro is home to parts of the Atlantic Forest (Mata Atlântica), one of the most biodiversity-rich regions on Earth, despite significant historical degradation. For an Academic Researcher in ecology, biology, or environmental science, this location offers unparalleled access to endemic species. However, it also requires rigorous ethical oversight and sustainable fieldwork practices. The humid tropical climate affects laboratory equipment calibration and sample preservation differently than arid or temperate zones.</w:t>
      </w:r>
    </w:p>
    <w:bookmarkEnd w:id="23"/>
    <w:bookmarkStart w:id="24" w:name="urban-sociology-and-public-health"/>
    <w:p>
      <w:pPr>
        <w:pStyle w:val="Heading3"/>
      </w:pPr>
      <w:r>
        <w:t xml:space="preserve">2.2 Urban Sociology and Public Health</w:t>
      </w:r>
    </w:p>
    <w:p>
      <w:pPr>
        <w:pStyle w:val="FirstParagraph"/>
      </w:pPr>
      <w:r>
        <w:t xml:space="preserve">The city’s unique topography, characterized by steep hills (morros) meeting the sea, has created distinct socioeconomic stratifications that are mirrored in its health outcomes and social structures. An Academic Researcher focusing on public health or sociology must account for the accessibility of healthcare in favelas versus formal urban zones. The Laboratory Report notes that data collection in these areas requires community engagement strategies that respect local autonomy and cultural heritage, moving beyond extractive research models.</w:t>
      </w:r>
    </w:p>
    <w:bookmarkEnd w:id="24"/>
    <w:bookmarkStart w:id="25" w:name="cultural-heritage-and-humanities"/>
    <w:p>
      <w:pPr>
        <w:pStyle w:val="Heading3"/>
      </w:pPr>
      <w:r>
        <w:t xml:space="preserve">2.3 Cultural Heritage and Humanities</w:t>
      </w:r>
    </w:p>
    <w:p>
      <w:pPr>
        <w:pStyle w:val="FirstParagraph"/>
      </w:pPr>
      <w:r>
        <w:t xml:space="preserve">As a former capital of Brazil, Rio de Janeiro holds significant historical archives. An Academic Researcher in the humanities must navigate the preservation of colonial-era documents while engaging with contemporary Afro-Brazilian and Indigenous narratives that are central to the city’s identity. The Laboratory Report emphasizes that research in this field is not neutral; it involves decolonial methodologies that challenge traditional Eurocentric academic frameworks prevalent in Western institutions.</w:t>
      </w:r>
    </w:p>
    <w:bookmarkEnd w:id="25"/>
    <w:bookmarkEnd w:id="26"/>
    <w:bookmarkStart w:id="30" w:name="methodological-framework"/>
    <w:p>
      <w:pPr>
        <w:pStyle w:val="Heading2"/>
      </w:pPr>
      <w:r>
        <w:t xml:space="preserve">3. Methodological Framework</w:t>
      </w:r>
    </w:p>
    <w:p>
      <w:pPr>
        <w:pStyle w:val="FirstParagraph"/>
      </w:pPr>
      <w:r>
        <w:t xml:space="preserve">The methodology section of this Laboratory Report outlines the standard operating procedures (SOPs) expected of an Academic Researcher in Brazil Rio de Janeiro. These protocols ensure consistency, safety, and ethical compliance across diverse disciplines.</w:t>
      </w:r>
    </w:p>
    <w:bookmarkStart w:id="27" w:name="data-collection-protocols"/>
    <w:p>
      <w:pPr>
        <w:pStyle w:val="Heading3"/>
      </w:pPr>
      <w:r>
        <w:t xml:space="preserve">3.1 Data Collection Protocols</w:t>
      </w:r>
    </w:p>
    <w:p>
      <w:pPr>
        <w:pStyle w:val="FirstParagraph"/>
      </w:pPr>
      <w:r>
        <w:t xml:space="preserve">For field-based researchers, obtaining permits from IBAMA (Brazilian Institute of Environment and Renewable Natural Resources) is mandatory. The Laboratory Report highlights that bureaucratic delays are common; therefore, Academic Researchers must initiate permit processes at least six months prior to fieldwork commencement. Digital data collection tools are increasingly used to bypass logistical challenges in remote areas of the Atlantic Forest.</w:t>
      </w:r>
    </w:p>
    <w:bookmarkEnd w:id="27"/>
    <w:bookmarkStart w:id="28" w:name="laboratory-safety-standards"/>
    <w:p>
      <w:pPr>
        <w:pStyle w:val="Heading3"/>
      </w:pPr>
      <w:r>
        <w:t xml:space="preserve">3.2 Laboratory Safety Standards</w:t>
      </w:r>
    </w:p>
    <w:p>
      <w:pPr>
        <w:pStyle w:val="FirstParagraph"/>
      </w:pPr>
      <w:r>
        <w:t xml:space="preserve">Institutional laboratories in Brazil Rio de Janeiro adhere to international biosafety levels (BL1-BSL4). However, infrastructure variability exists between federal institutions and private centers. The Academic Researcher is required to conduct a personal safety audit upon arrival at any new laboratory site, checking for adequate ventilation systems suitable for humid climates, which can accelerate corrosion of sensitive electronic equipment.</w:t>
      </w:r>
    </w:p>
    <w:bookmarkEnd w:id="28"/>
    <w:bookmarkStart w:id="29" w:name="community-engagement"/>
    <w:p>
      <w:pPr>
        <w:pStyle w:val="Heading3"/>
      </w:pPr>
      <w:r>
        <w:t xml:space="preserve">3.3 Community Engagement</w:t>
      </w:r>
    </w:p>
    <w:p>
      <w:pPr>
        <w:pStyle w:val="FirstParagraph"/>
      </w:pPr>
      <w:r>
        <w:t xml:space="preserve">Qualitative research in Rio de Janeiro’s diverse communities requires "Trabalho em Rede" (working in networks). The Academic Researcher must establish partnerships with local NGOs, community leaders, and municipal health agents before initiating interviews or surveys. This participatory action research approach ensures that findings are applicable to the local population and fosters trust.</w:t>
      </w:r>
    </w:p>
    <w:bookmarkEnd w:id="29"/>
    <w:bookmarkEnd w:id="30"/>
    <w:bookmarkStart w:id="34" w:name="ethical-considerations"/>
    <w:p>
      <w:pPr>
        <w:pStyle w:val="Heading2"/>
      </w:pPr>
      <w:r>
        <w:t xml:space="preserve">4. Ethical Considerations</w:t>
      </w:r>
    </w:p>
    <w:p>
      <w:pPr>
        <w:pStyle w:val="FirstParagraph"/>
      </w:pPr>
      <w:r>
        <w:t xml:space="preserve">Ethics in this Laboratory Report is categorized into three domains: Institutional Review Board (IRB) compliance, environmental stewardship, and social responsibility.</w:t>
      </w:r>
    </w:p>
    <w:bookmarkStart w:id="31" w:name="irb-compliance"/>
    <w:p>
      <w:pPr>
        <w:pStyle w:val="Heading3"/>
      </w:pPr>
      <w:r>
        <w:t xml:space="preserve">4.1 IRB Compliance</w:t>
      </w:r>
    </w:p>
    <w:p>
      <w:pPr>
        <w:pStyle w:val="FirstParagraph"/>
      </w:pPr>
      <w:r>
        <w:t xml:space="preserve">All Academic Researchers must register their projects with the Plataforma Brasil system, the federal national registry for research ethics committees. This ensures that human subject research meets national standards. For international collaborators working in Brazil Rio de Janeiro, dual approval may be required from both Brazilian and home-country ethics boards.</w:t>
      </w:r>
    </w:p>
    <w:bookmarkEnd w:id="31"/>
    <w:bookmarkStart w:id="32" w:name="environmental-stewardship"/>
    <w:p>
      <w:pPr>
        <w:pStyle w:val="Heading3"/>
      </w:pPr>
      <w:r>
        <w:t xml:space="preserve">4.2 Environmental Stewardship</w:t>
      </w:r>
    </w:p>
    <w:p>
      <w:pPr>
        <w:pStyle w:val="FirstParagraph"/>
      </w:pPr>
      <w:r>
        <w:t xml:space="preserve">Given the fragility of the Atlantic Forest, Academic Researchers are mandated to follow "Leave No Trace" principles during fieldwork. This includes proper disposal of chemical waste generated in temporary field labs and minimizing physical disturbance to habitats. The Laboratory Report stresses that environmental impact assessments are not optional but a core component of the research design phase.</w:t>
      </w:r>
    </w:p>
    <w:bookmarkEnd w:id="32"/>
    <w:bookmarkStart w:id="33" w:name="Xcdf81c8ef84adfaf25d64514d7a976ae32421f9"/>
    <w:p>
      <w:pPr>
        <w:pStyle w:val="Heading3"/>
      </w:pPr>
      <w:r>
        <w:t xml:space="preserve">4.3 Intellectual Property and Benefit Sharing</w:t>
      </w:r>
    </w:p>
    <w:p>
      <w:pPr>
        <w:pStyle w:val="FirstParagraph"/>
      </w:pPr>
      <w:r>
        <w:t xml:space="preserve">In cases involving genetic resources or traditional knowledge, Brazil’s Law 13,123/2015 (Biodiversity Law) requires benefit-sharing agreements. An Academic Researcher must ensure that any commercialization of discoveries derived from Brazilian biological assets contributes to local conservation efforts and community development in Brazil Rio de Janeiro.</w:t>
      </w:r>
    </w:p>
    <w:bookmarkEnd w:id="33"/>
    <w:bookmarkEnd w:id="34"/>
    <w:bookmarkStart w:id="35" w:name="challenges-and-mitigation-strategies"/>
    <w:p>
      <w:pPr>
        <w:pStyle w:val="Heading2"/>
      </w:pPr>
      <w:r>
        <w:t xml:space="preserve">5. Challenges and Mitigation Strategies</w:t>
      </w:r>
    </w:p>
    <w:p>
      <w:pPr>
        <w:pStyle w:val="FirstParagraph"/>
      </w:pPr>
      <w:r>
        <w:t xml:space="preserve">Operating as an Academic Researcher in Brazil Rio de Janeiro presents specific challenges that this Laboratory Report documents for future reference.</w:t>
      </w:r>
    </w:p>
    <w:p>
      <w:pPr>
        <w:pStyle w:val="BodyText"/>
      </w:pPr>
      <w:r>
        <w:rPr>
          <w:bCs/>
          <w:b/>
        </w:rPr>
        <w:t xml:space="preserve">Challenge</w:t>
      </w:r>
    </w:p>
    <w:p>
      <w:pPr>
        <w:pStyle w:val="BodyText"/>
      </w:pPr>
      <w:r>
        <w:rPr>
          <w:bCs/>
          <w:b/>
        </w:rPr>
        <w:t xml:space="preserve">Description</w:t>
      </w:r>
    </w:p>
    <w:p>
      <w:pPr>
        <w:pStyle w:val="BodyText"/>
      </w:pPr>
      <w:r>
        <w:rPr>
          <w:bCs/>
          <w:b/>
        </w:rPr>
        <w:t xml:space="preserve">Mitigation Strategy</w:t>
      </w:r>
    </w:p>
    <w:p>
      <w:pPr>
        <w:pStyle w:val="BodyText"/>
      </w:pPr>
      <w:r>
        <w:t xml:space="preserve">The Laboratory Report identifies these common operational hurdles.</w:t>
      </w:r>
    </w:p>
    <w:p>
      <w:pPr>
        <w:pStyle w:val="BodyText"/>
      </w:pPr>
      <w:r>
        <w:t xml:space="preserve">Bureaucracy</w:t>
      </w:r>
    </w:p>
    <w:p>
      <w:pPr>
        <w:pStyle w:val="BodyText"/>
      </w:pPr>
      <w:r>
        <w:t xml:space="preserve">Complex administrative processes for funding and permits.</w:t>
      </w:r>
    </w:p>
    <w:p>
      <w:pPr>
        <w:pStyle w:val="BodyText"/>
      </w:pPr>
      <w:r>
        <w:t xml:space="preserve">Hire local administrative assistants who navigate the system efficiently; plan timelines with 30% buffer time.</w:t>
      </w:r>
    </w:p>
    <w:p>
      <w:pPr>
        <w:pStyle w:val="BodyText"/>
      </w:pPr>
      <w:r>
        <w:rPr>
          <w:bCs/>
          <w:b/>
        </w:rPr>
        <w:t xml:space="preserve">Safety Concerns</w:t>
      </w:r>
    </w:p>
    <w:p>
      <w:pPr>
        <w:pStyle w:val="BodyText"/>
      </w:pPr>
      <w:r>
        <w:t xml:space="preserve">Certain urban areas pose security risks.</w:t>
      </w:r>
    </w:p>
    <w:p>
      <w:pPr>
        <w:pStyle w:val="BodyText"/>
      </w:pPr>
      <w:r>
        <w:t xml:space="preserve">Collaborate with local institutions for safe transit; avoid high-risk zones during data collection; utilize secure digital transmission methods.</w:t>
      </w:r>
    </w:p>
    <w:p>
      <w:pPr>
        <w:pStyle w:val="BodyText"/>
      </w:pPr>
      <w:r>
        <w:rPr>
          <w:bCs/>
          <w:b/>
        </w:rPr>
        <w:t xml:space="preserve">Funding Instability</w:t>
      </w:r>
    </w:p>
    <w:p>
      <w:pPr>
        <w:pStyle w:val="BodyText"/>
      </w:pPr>
      <w:r>
        <w:t xml:space="preserve">Economic fluctuations affect research grants.</w:t>
      </w:r>
    </w:p>
    <w:p>
      <w:pPr>
        <w:pStyle w:val="BodyText"/>
      </w:pPr>
      <w:r>
        <w:t xml:space="preserve">Diversify funding sources including international NGOs and private sector partnerships focused on sustainability in Brazil Rio de Janeiro.</w:t>
      </w:r>
    </w:p>
    <w:bookmarkEnd w:id="35"/>
    <w:bookmarkStart w:id="36" w:name="conclusion"/>
    <w:p>
      <w:pPr>
        <w:pStyle w:val="Heading2"/>
      </w:pPr>
      <w:r>
        <w:t xml:space="preserve">6. Conclusion</w:t>
      </w:r>
    </w:p>
    <w:p>
      <w:pPr>
        <w:pStyle w:val="FirstParagraph"/>
      </w:pPr>
      <w:r>
        <w:t xml:space="preserve">This Laboratory Report concludes that the role of an Academic Researcher in Brazil Rio de Janeiro is one of significant responsibility and opportunity. The location offers a rich tapestry of scientific, cultural, and social phenomena that cannot be replicated elsewhere. However, success in this role requires more than technical expertise; it demands cultural competence, ethical rigor, and adaptability to local conditions.</w:t>
      </w:r>
      <w:r>
        <w:t xml:space="preserve"> </w:t>
      </w:r>
      <w:r>
        <w:t xml:space="preserve">The Academic Researcher must act not only as an observer but as a stakeholder in the preservation and development of Brazil Rio de Janeiro. By adhering to the methodologies and ethical standards outlined in this report, researchers can ensure that their work contributes positively to both global knowledge systems and the specific needs of the Rio de Janeiro community. Future iterations of this Laboratory Report will monitor changes in regional policy and environmental conditions, ensuring that guidelines remain current and effective.</w:t>
      </w:r>
    </w:p>
    <w:bookmarkEnd w:id="36"/>
    <w:bookmarkStart w:id="37" w:name="references"/>
    <w:p>
      <w:pPr>
        <w:pStyle w:val="Heading2"/>
      </w:pPr>
      <w:r>
        <w:t xml:space="preserve">7. References</w:t>
      </w:r>
    </w:p>
    <w:p>
      <w:pPr>
        <w:numPr>
          <w:ilvl w:val="0"/>
          <w:numId w:val="1002"/>
        </w:numPr>
        <w:pStyle w:val="Compact"/>
      </w:pPr>
      <w:r>
        <w:t xml:space="preserve">Instituto Brasileiro de Geografia e Estatística (IBGE). "Censo Demográfico 2022." Brazil Rio de Janeiro.</w:t>
      </w:r>
    </w:p>
    <w:p>
      <w:pPr>
        <w:numPr>
          <w:ilvl w:val="0"/>
          <w:numId w:val="1002"/>
        </w:numPr>
        <w:pStyle w:val="Compact"/>
      </w:pPr>
      <w:r>
        <w:t xml:space="preserve">Brazilian Ministry of Science, Technology and Innovation. "Normas Regulamentadoras para Pesquisa em Biodiversidade." Brasília, Brazil.</w:t>
      </w:r>
    </w:p>
    <w:p>
      <w:pPr>
        <w:numPr>
          <w:ilvl w:val="0"/>
          <w:numId w:val="1002"/>
        </w:numPr>
        <w:pStyle w:val="Compact"/>
      </w:pPr>
      <w:r>
        <w:t xml:space="preserve">Universidade Federal do Rio de Janeiro (UFRJ). "Manual de Conduta Ética do Pesquisador." Rio de Janeiro: UFRJ Press.</w:t>
      </w:r>
    </w:p>
    <w:p>
      <w:pPr>
        <w:numPr>
          <w:ilvl w:val="0"/>
          <w:numId w:val="1002"/>
        </w:numPr>
        <w:pStyle w:val="Compact"/>
      </w:pPr>
      <w:r>
        <w:t xml:space="preserve">Law 13,123/2015. Lei da Biodiversidade do Brasil. Diário Oficial da União, Brasília, DF.</w:t>
      </w:r>
    </w:p>
    <w:p>
      <w:pPr>
        <w:pStyle w:val="FirstParagraph"/>
      </w:pPr>
      <w:r>
        <w:rPr>
          <w:iCs/>
          <w:i/>
        </w:rPr>
        <w:t xml:space="preserve">This Laboratory Report was compiled to serve as a definitive guide for Academic Researchers engaging with the complex and vibrant scientific community of Brazil Rio de Janeiro.</w:t>
      </w:r>
    </w:p>
    <w:p>
      <w:pPr>
        <w:pStyle w:val="BodyText"/>
      </w:pPr>
      <w:r>
        <w:t xml:space="preserve">```</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Academic Researcher in Brazil Rio de Janeiro</dc:title>
  <dc:creator/>
  <dc:language>en</dc:language>
  <cp:keywords/>
  <dcterms:created xsi:type="dcterms:W3CDTF">2026-07-30T00:29:34Z</dcterms:created>
  <dcterms:modified xsi:type="dcterms:W3CDTF">2026-07-30T00:29:34Z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