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Role</w:t>
      </w:r>
      <w:r>
        <w:t xml:space="preserve"> </w:t>
      </w:r>
      <w:r>
        <w:t xml:space="preserve">in</w:t>
      </w:r>
      <w:r>
        <w:t xml:space="preserve"> </w:t>
      </w:r>
      <w:r>
        <w:t xml:space="preserve">China</w:t>
      </w:r>
      <w:r>
        <w:t xml:space="preserve"> </w:t>
      </w:r>
      <w:r>
        <w:t xml:space="preserve">Beijing</w:t>
      </w:r>
    </w:p>
    <w:p>
      <w:pPr>
        <w:pStyle w:val="FirstParagraph"/>
      </w:pPr>
      <w:r>
        <w:rPr>
          <w:bCs/>
          <w:b/>
        </w:rPr>
        <w:t xml:space="preserve">Date:</w:t>
      </w:r>
      <w:r>
        <w:t xml:space="preserve"> </w:t>
      </w:r>
      <w:r>
        <w:t xml:space="preserve">October 24, 2023</w:t>
      </w:r>
      <w:r>
        <w:br/>
      </w:r>
      <w:r>
        <w:rPr>
          <w:bCs/>
          <w:b/>
        </w:rPr>
        <w:t xml:space="preserve">To:</w:t>
      </w:r>
      <w:r>
        <w:t xml:space="preserve">The Directorate of Academic Affairs and International Collaboration</w:t>
      </w:r>
      <w:r>
        <w:br/>
      </w:r>
    </w:p>
    <w:p>
      <w:pPr>
        <w:pStyle w:val="BodyText"/>
      </w:pPr>
      <w:r>
        <w:t xml:space="preserve">From:The Office of Institutional Strategy</w:t>
      </w:r>
      <w:r>
        <w:br/>
      </w:r>
    </w:p>
    <w:p>
      <w:pPr>
        <w:pStyle w:val="BodyText"/>
      </w:pPr>
      <w:r>
        <w:t xml:space="preserve">Subject : Comprehensive Lab Report : Defining the Role , Challenges , and Strategic Importance of an Academic Researcher in China Beijing</w:t>
      </w:r>
    </w:p>
    <w:bookmarkStart w:id="28" w:name="X22fbe2dff4c80e95a841ef0a3d56d0292612b2d"/>
    <w:p>
      <w:pPr>
        <w:pStyle w:val="Heading1"/>
      </w:pPr>
      <w:r>
        <w:t xml:space="preserve">Laboratory Analysis Report: The Academic Researcher Ecosystem in Beijing, China</w:t>
      </w:r>
    </w:p>
    <w:p>
      <w:pPr>
        <w:pStyle w:val="FirstParagraph"/>
      </w:pPr>
      <w:r>
        <w:rPr>
          <w:bCs/>
          <w:b/>
        </w:rPr>
        <w:t xml:space="preserve">Executive Summary:</w:t>
      </w:r>
    </w:p>
    <w:p>
      <w:pPr>
        <w:pStyle w:val="BodyText"/>
      </w:pPr>
      <w:r>
        <w:t xml:space="preserve">This document serves as a formal Lab Report detailing the operational framework, cultural nuances, and professional expectations associated with the role of an Academic Researcher within the specific geopolitical and educational landscape of China Beijing. As Beijing solidifies its position as a global hub for scientific innovation and higher education, understanding the distinct characteristics of this role is paramount. This report analyzes how an</w:t>
      </w:r>
      <w:r>
        <w:t xml:space="preserve"> </w:t>
      </w:r>
      <w:r>
        <w:rPr>
          <w:bCs/>
          <w:b/>
        </w:rPr>
        <w:t xml:space="preserve">Academic Researcher</w:t>
      </w:r>
      <w:r>
        <w:t xml:space="preserve"> </w:t>
      </w:r>
      <w:r>
        <w:t xml:space="preserve">must navigate the unique administrative structures, collaborative opportunities, and regulatory environments present in one of Asia’s most dynamic capital cities. The objective is to provide actionable insights for incoming faculty members and institutional partners aiming to optimize research output and cultural integration.</w:t>
      </w:r>
    </w:p>
    <w:p>
      <w:pPr>
        <w:pStyle w:val="BodyText"/>
      </w:pPr>
      <w:r>
        <w:t xml:space="preserve">1. Introduction: Contextualizing Beijing as a Research Hub</w:t>
      </w:r>
    </w:p>
    <w:p>
      <w:pPr>
        <w:pStyle w:val="BodyText"/>
      </w:pPr>
      <w:r>
        <w:t xml:space="preserve">The city of China Beijing represents more than just a geographical location; it is a dense ecosystem of state-supported innovation, historical academia, and rapid technological advancement. For any international or domestic scholar, the role of an Academic Researcher here is distinct from similar positions in Europe or North America. In</w:t>
      </w:r>
      <w:r>
        <w:t xml:space="preserve"> </w:t>
      </w:r>
      <w:r>
        <w:rPr>
          <w:bCs/>
          <w:b/>
        </w:rPr>
        <w:t xml:space="preserve">China Beijing</w:t>
      </w:r>
      <w:r>
        <w:t xml:space="preserve">, research is often deeply integrated with national strategic goals. The government’s "Double First-Class" university initiative has poured immense resources into infrastructure and talent acquisition in the capital.</w:t>
      </w:r>
    </w:p>
    <w:p>
      <w:pPr>
        <w:pStyle w:val="BodyText"/>
      </w:pPr>
      <w:r>
        <w:t xml:space="preserve">This Lab Report posits that success as an Academic Researcher in this region requires a dual competency: technical excellence in one's specific field of study, coupled with a sophisticated understanding of local academic etiquette and administrative protocols. The following sections dissect these requirements through a structured analytical lens.</w:t>
      </w:r>
    </w:p>
    <w:p>
      <w:pPr>
        <w:pStyle w:val="BodyText"/>
      </w:pPr>
      <w:r>
        <w:t xml:space="preserve">2. Professional Responsibilities and Structural Expectations</w:t>
      </w:r>
    </w:p>
    <w:p>
      <w:pPr>
        <w:pStyle w:val="BodyText"/>
      </w:pPr>
      <w:r>
        <w:t xml:space="preserve">The core duties of an Academic Researcher in China Beijing extend beyond the traditional triad of teaching, research, and service. While these remain fundamental, the emphasis placed on grant acquisition and high-impact publication is significantly higher than in many Western institutions.</w:t>
      </w:r>
    </w:p>
    <w:bookmarkStart w:id="20" w:name="grant-acquisition-and-funding-dynamics"/>
    <w:p>
      <w:pPr>
        <w:pStyle w:val="Heading3"/>
      </w:pPr>
      <w:r>
        <w:t xml:space="preserve">2.1 Grant Acquisition and Funding Dynamics</w:t>
      </w:r>
    </w:p>
    <w:p>
      <w:pPr>
        <w:pStyle w:val="FirstParagraph"/>
      </w:pPr>
      <w:r>
        <w:t xml:space="preserve">In this ecosystem, the ability to secure funding is a primary metric for professional survival and advancement. Academic Researchers are expected to actively pursue grants from both international bodies and domestic Chinese entities, such as the National Natural Science Foundation of China (NSFC). The Lab Report notes that researchers who fail to align their proposals with national priorities—such as artificial intelligence, green energy, or biotechnology—often face significant hurdles in funding approval.</w:t>
      </w:r>
    </w:p>
    <w:bookmarkEnd w:id="20"/>
    <w:bookmarkStart w:id="21" w:name="publication-metrics"/>
    <w:p>
      <w:pPr>
        <w:pStyle w:val="Heading3"/>
      </w:pPr>
      <w:r>
        <w:t xml:space="preserve">2.2 Publication Metrics</w:t>
      </w:r>
    </w:p>
    <w:p>
      <w:pPr>
        <w:pStyle w:val="FirstParagraph"/>
      </w:pPr>
      <w:r>
        <w:t xml:space="preserve">The pressure to publish in high-impact journals is intense. Academic Researchers must navigate a competitive landscape where the volume of output is often rewarded alongside quality. However, recent reforms in Chinese academia have begun to emphasize "quality over quantity," urging scholars to avoid predatory publishing practices while maintaining rigorous peer-review standards.</w:t>
      </w:r>
    </w:p>
    <w:p>
      <w:pPr>
        <w:pStyle w:val="BodyText"/>
      </w:pPr>
      <w:r>
        <w:t xml:space="preserve">3. Cultural and Social Integration for the Academic Researcher</w:t>
      </w:r>
    </w:p>
    <w:p>
      <w:pPr>
        <w:pStyle w:val="BodyText"/>
      </w:pPr>
      <w:r>
        <w:t xml:space="preserve">Cultural intelligence is not merely a soft skill in this context; it is a professional necessity. The role of an Academic Researcher in China Beijing involves constant interaction with colleagues, students, and administrative staff who operate within a high-context cultural framework.</w:t>
      </w:r>
    </w:p>
    <w:bookmarkEnd w:id="21"/>
    <w:bookmarkStart w:id="22" w:name="hierarchy-and-respect"/>
    <w:p>
      <w:pPr>
        <w:pStyle w:val="Heading3"/>
      </w:pPr>
      <w:r>
        <w:t xml:space="preserve">3.1 Hierarchy and Respect</w:t>
      </w:r>
    </w:p>
    <w:p>
      <w:pPr>
        <w:pStyle w:val="FirstParagraph"/>
      </w:pPr>
      <w:r>
        <w:t xml:space="preserve">The academic structure in China Beijing often reflects broader societal hierarchies. Respect for seniority is paramount. An Academic Researcher must demonstrate proper deference to department heads and senior professors during meetings and public forums. Failure to observe these protocols can be interpreted as a lack of professionalism, potentially hindering collaboration.</w:t>
      </w:r>
    </w:p>
    <w:bookmarkEnd w:id="22"/>
    <w:bookmarkStart w:id="23" w:name="guanxi-relationships"/>
    <w:p>
      <w:pPr>
        <w:pStyle w:val="Heading3"/>
      </w:pPr>
      <w:r>
        <w:t xml:space="preserve">3.2 "Guanxi" (Relationships)</w:t>
      </w:r>
    </w:p>
    <w:p>
      <w:pPr>
        <w:pStyle w:val="FirstParagraph"/>
      </w:pPr>
      <w:r>
        <w:t xml:space="preserve">The concept of *Guanxi*, or social networks and relationships, underpins much of the business and academic interaction in China Beijing. Building trust with colleagues is essential for successful research collaborations. This often involves informal gatherings, such as dinners, where professional boundaries are slightly relaxed to foster personal connection. An Academic Researcher must be willing to participate in these social rituals to build a supportive network within the institution.</w:t>
      </w:r>
    </w:p>
    <w:p>
      <w:pPr>
        <w:pStyle w:val="BodyText"/>
      </w:pPr>
      <w:r>
        <w:t xml:space="preserve">4. Navigating Administrative and Regulatory Environments</w:t>
      </w:r>
    </w:p>
    <w:p>
      <w:pPr>
        <w:pStyle w:val="BodyText"/>
      </w:pPr>
      <w:r>
        <w:t xml:space="preserve">The administrative landscape in China Beijing can be bureaucratic and complex. For an Academic Researcher, understanding the flow of paperwork is as important as understanding laboratory safety protocols.</w:t>
      </w:r>
    </w:p>
    <w:bookmarkEnd w:id="23"/>
    <w:bookmarkStart w:id="24" w:name="compliance-and-data-security"/>
    <w:p>
      <w:pPr>
        <w:pStyle w:val="Heading3"/>
      </w:pPr>
      <w:r>
        <w:t xml:space="preserve">4.1 Compliance and Data Security</w:t>
      </w:r>
    </w:p>
    <w:p>
      <w:pPr>
        <w:pStyle w:val="FirstParagraph"/>
      </w:pPr>
      <w:r>
        <w:t xml:space="preserve">Data privacy laws in China have tightened significantly in recent years. Academic Researchers handling sensitive data—whether related to human subjects, genetic information, or proprietary technology—must strictly adhere to local regulations. The Lab Report highlights that non-compliance can lead to severe penalties, including the revocation of research licenses and deportation for foreign nationals.</w:t>
      </w:r>
    </w:p>
    <w:bookmarkEnd w:id="24"/>
    <w:bookmarkStart w:id="25" w:name="visa-and-work-permit-regulations"/>
    <w:p>
      <w:pPr>
        <w:pStyle w:val="Heading3"/>
      </w:pPr>
      <w:r>
        <w:t xml:space="preserve">4.2 Visa and Work Permit Regulations</w:t>
      </w:r>
    </w:p>
    <w:p>
      <w:pPr>
        <w:pStyle w:val="FirstParagraph"/>
      </w:pPr>
      <w:r>
        <w:t xml:space="preserve">Maintaining legal status is a continuous responsibility. Academic Researchers must ensure their visas are up to date and that any changes in employment status are reported immediately to the local public security bureau. The bureaucracy surrounding visa extensions can be daunting, requiring proactive engagement with the institution’s international office.</w:t>
      </w:r>
    </w:p>
    <w:p>
      <w:pPr>
        <w:pStyle w:val="BodyText"/>
      </w:pPr>
      <w:r>
        <w:t xml:space="preserve">5. Opportunities for Collaboration and Innovation</w:t>
      </w:r>
    </w:p>
    <w:p>
      <w:pPr>
        <w:pStyle w:val="BodyText"/>
      </w:pPr>
      <w:r>
        <w:t xml:space="preserve">Despite the challenges, China Beijing offers unparalleled opportunities for Academic Researchers. The concentration of talent in districts like Zhongguancun (often referred to as China's Silicon Valley) facilitates unique collaborations between academia and industry.</w:t>
      </w:r>
    </w:p>
    <w:bookmarkEnd w:id="25"/>
    <w:bookmarkStart w:id="26" w:name="industry-academia-partnerships"/>
    <w:p>
      <w:pPr>
        <w:pStyle w:val="Heading3"/>
      </w:pPr>
      <w:r>
        <w:t xml:space="preserve">5.1 Industry-Academia Partnerships</w:t>
      </w:r>
    </w:p>
    <w:p>
      <w:pPr>
        <w:pStyle w:val="FirstParagraph"/>
      </w:pPr>
      <w:r>
        <w:t xml:space="preserve">Tech giants and state-owned enterprises are eager to partner with Academic Researchers for applied research. These partnerships provide access to cutting-edge facilities, substantial funding, and real-world data sets that may not be available in purely theoretical environments.</w:t>
      </w:r>
    </w:p>
    <w:bookmarkEnd w:id="26"/>
    <w:bookmarkStart w:id="27" w:name="international-exchange-programs"/>
    <w:p>
      <w:pPr>
        <w:pStyle w:val="Heading3"/>
      </w:pPr>
      <w:r>
        <w:t xml:space="preserve">5.2 International Exchange Programs</w:t>
      </w:r>
    </w:p>
    <w:p>
      <w:pPr>
        <w:pStyle w:val="FirstParagraph"/>
      </w:pPr>
      <w:r>
        <w:rPr>
          <w:bCs/>
          <w:b/>
        </w:rPr>
        <w:t xml:space="preserve">China Beijing</w:t>
      </w:r>
      <w:r>
        <w:t xml:space="preserve"> </w:t>
      </w:r>
      <w:r>
        <w:t xml:space="preserve">hosts numerous international exchange programs. Academic Researchers can leverage these platforms to bring global perspectives into their local research teams, fostering a cross-cultural scientific dialogue that enhances the quality of work and broadens professional horizons.</w:t>
      </w:r>
    </w:p>
    <w:p>
      <w:pPr>
        <w:pStyle w:val="BodyText"/>
      </w:pPr>
      <w:r>
        <w:t xml:space="preserve">6. Recommendations for Incoming Academic Researchers</w:t>
      </w:r>
    </w:p>
    <w:p>
      <w:pPr>
        <w:pStyle w:val="BodyText"/>
      </w:pPr>
      <w:r>
        <w:t xml:space="preserve">Based on the analysis presented in this Lab Report, we offer the following recommendations for individuals assuming the role of an Academic Researcher in China Beijing:</w:t>
      </w:r>
    </w:p>
    <w:p>
      <w:pPr>
        <w:numPr>
          <w:ilvl w:val="0"/>
          <w:numId w:val="1001"/>
        </w:numPr>
        <w:pStyle w:val="Compact"/>
      </w:pPr>
      <w:r>
        <w:rPr>
          <w:bCs/>
          <w:b/>
        </w:rPr>
        <w:t xml:space="preserve">Prioritize Cultural Learning:</w:t>
      </w:r>
      <w:r>
        <w:t xml:space="preserve"> </w:t>
      </w:r>
      <w:r>
        <w:t xml:space="preserve">Dedicate time to learning Mandarin and understanding local business etiquette before arrival.</w:t>
      </w:r>
    </w:p>
    <w:p>
      <w:pPr>
        <w:numPr>
          <w:ilvl w:val="0"/>
          <w:numId w:val="1001"/>
        </w:numPr>
        <w:pStyle w:val="Compact"/>
      </w:pPr>
      <w:r>
        <w:rPr>
          <w:bCs/>
          <w:b/>
        </w:rPr>
        <w:t xml:space="preserve">Align with National Goals:</w:t>
      </w:r>
      <w:r>
        <w:t xml:space="preserve">Tailor research proposals to reflect current national priorities to enhance funding prospects.</w:t>
      </w:r>
    </w:p>
    <w:p>
      <w:pPr>
        <w:numPr>
          <w:ilvl w:val="0"/>
          <w:numId w:val="1001"/>
        </w:numPr>
        <w:pStyle w:val="Compact"/>
      </w:pPr>
      <w:r>
        <w:t xml:space="preserve">Build Networks Early: Engage in social activities and seek mentors within the department during the first three months of employment.</w:t>
      </w:r>
    </w:p>
    <w:p>
      <w:pPr>
        <w:numPr>
          <w:ilvl w:val="0"/>
          <w:numId w:val="1001"/>
        </w:numPr>
        <w:pStyle w:val="Compact"/>
      </w:pPr>
      <w:r>
        <w:t xml:space="preserve">Maintain Regulatory Vigilance: Keep meticulous records of all compliance-related documents and communicate regularly with legal advisors.</w:t>
      </w:r>
    </w:p>
    <w:p>
      <w:pPr>
        <w:numPr>
          <w:ilvl w:val="0"/>
          <w:numId w:val="1001"/>
        </w:numPr>
        <w:pStyle w:val="Compact"/>
      </w:pPr>
      <w:r>
        <w:t xml:space="preserve">Leverage Technology: Utilize local digital platforms for collaboration, as many institutional tools are distinct from those used in the West.</w:t>
      </w:r>
    </w:p>
    <w:p>
      <w:pPr>
        <w:pStyle w:val="FirstParagraph"/>
      </w:pPr>
      <w:r>
        <w:t xml:space="preserve">7. Conclusion</w:t>
      </w:r>
    </w:p>
    <w:p>
      <w:pPr>
        <w:pStyle w:val="BodyText"/>
      </w:pPr>
      <w:r>
        <w:t xml:space="preserve">In conclusion, the role of an Academic Researcher in China Beijing is complex, demanding a blend of rigorous scholarly pursuit and acute cultural awareness. While the environment presents significant administrative and cultural challenges, it also offers unique opportunities for high-impact research and international collaboration. By adhering to the guidelines outlined in this Lab Report, scholars can navigate these complexities effectively, contributing meaningfully to the scientific community while establishing a successful career in one of the world’s most important academic centers.</w:t>
      </w:r>
    </w:p>
    <w:p>
      <w:pPr>
        <w:pStyle w:val="BodyText"/>
      </w:pPr>
      <w:r>
        <w:t xml:space="preserve">This document confirms that a proactive, compliant, and culturally sensitive approach is essential for any Academic Researcher aspiring to thrive in</w:t>
      </w:r>
      <w:r>
        <w:t xml:space="preserve"> </w:t>
      </w:r>
      <w:r>
        <w:rPr>
          <w:bCs/>
          <w:b/>
        </w:rPr>
        <w:t xml:space="preserve">China Beijing</w:t>
      </w:r>
      <w:r>
        <w:t xml:space="preserve">. Further monitoring of policy changes and institutional updates is recommended on an annual basis.</w:t>
      </w:r>
    </w:p>
    <w:p>
      <w:pPr>
        <w:pStyle w:val="BodyText"/>
      </w:pPr>
      <w:r>
        <w:rPr>
          <w:iCs/>
          <w:i/>
        </w:rPr>
        <w:t xml:space="preserve">This Lab Report was generated for internal strategic planning purposes. All information regarding the role of the Academic Researcher in China Beijing is based on current regulatory frameworks and academic norms as of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Role in China Beijing</dc:title>
  <dc:creator/>
  <dc:language>en</dc:language>
  <cp:keywords/>
  <dcterms:created xsi:type="dcterms:W3CDTF">2026-07-29T05:14:05Z</dcterms:created>
  <dcterms:modified xsi:type="dcterms:W3CDTF">2026-07-29T05:14:05Z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