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and</w:t>
      </w:r>
      <w:r>
        <w:t xml:space="preserve"> </w:t>
      </w:r>
      <w:r>
        <w:t xml:space="preserve">Methodology</w:t>
      </w:r>
      <w:r>
        <w:t xml:space="preserve"> </w:t>
      </w:r>
      <w:r>
        <w:t xml:space="preserve">in</w:t>
      </w:r>
      <w:r>
        <w:t xml:space="preserve"> </w:t>
      </w:r>
      <w:r>
        <w:t xml:space="preserve">Colombia</w:t>
      </w:r>
      <w:r>
        <w:t xml:space="preserve"> </w:t>
      </w:r>
      <w:r>
        <w:t xml:space="preserve">Bogotá</w:t>
      </w:r>
    </w:p>
    <w:bookmarkStart w:id="35" w:name="X004b6e5ad3d0f6058286bb35e497394d54327d3"/>
    <w:p>
      <w:pPr>
        <w:pStyle w:val="Heading1"/>
      </w:pPr>
      <w:r>
        <w:t xml:space="preserve">Laboratory Report Profile for Academic Researcher Operating in Colombia Bogotá</w:t>
      </w:r>
    </w:p>
    <w:p>
      <w:pPr>
        <w:pStyle w:val="FirstParagraph"/>
      </w:pPr>
      <w:r>
        <w:rPr>
          <w:bCs/>
          <w:b/>
        </w:rPr>
        <w:t xml:space="preserve">Date:</w:t>
      </w:r>
    </w:p>
    <w:p>
      <w:pPr>
        <w:pStyle w:val="BodyText"/>
      </w:pPr>
      <w:r>
        <w:rPr>
          <w:bCs/>
          <w:b/>
        </w:rPr>
        <w:t xml:space="preserve">ID Number:</w:t>
      </w:r>
    </w:p>
    <w:p>
      <w:pPr>
        <w:pStyle w:val="BodyText"/>
      </w:pPr>
      <w:r>
        <w:rPr>
          <w:bCs/>
          <w:b/>
        </w:rPr>
        <w:t xml:space="preserve">The following is the laboratory report documenting the operational framework, research protocols, and ethical standards required for an academic researcher conducting fieldwork and analytical studies in Colombia Bogotá. This document serves as a comprehensive guide to ensure methodological rigor, cultural sensitivity, and compliance with local institutional requirements.</w:t>
      </w:r>
      <w:r>
        <w:t xml:space="preserve"> </w:t>
      </w:r>
    </w:p>
    <w:bookmarkStart w:id="20" w:name="executive-summary"/>
    <w:p>
      <w:pPr>
        <w:pStyle w:val="Heading2"/>
      </w:pPr>
      <w:r>
        <w:t xml:space="preserve">1. Executive Summary</w:t>
      </w:r>
    </w:p>
    <w:p>
      <w:pPr>
        <w:pStyle w:val="FirstParagraph"/>
      </w:pPr>
      <w:r>
        <w:t xml:space="preserve">This laboratory report outlines the essential components necessary for an</w:t>
      </w:r>
      <w:r>
        <w:t xml:space="preserve"> </w:t>
      </w:r>
      <w:r>
        <w:rPr>
          <w:bCs/>
          <w:b/>
        </w:rPr>
        <w:t xml:space="preserve">Academic Researcher</w:t>
      </w:r>
      <w:r>
        <w:t xml:space="preserve"> </w:t>
      </w:r>
      <w:r>
        <w:t xml:space="preserve">operating within the dynamic socio-economic and academic landscape of</w:t>
      </w:r>
      <w:r>
        <w:t xml:space="preserve"> </w:t>
      </w:r>
      <w:r>
        <w:rPr>
          <w:bCs/>
          <w:b/>
        </w:rPr>
        <w:t xml:space="preserve">Colombia Bogotá</w:t>
      </w:r>
      <w:r>
        <w:t xml:space="preserve">. As a hub for higher education and scientific inquiry, Bogotá presents unique opportunities and challenges. This document defines the operational standards, ethical guidelines, and logistical frameworks that must be adhered to by researchers conducting empirical studies in this region. The primary objective is to standardize the approach to data collection, analysis, and dissemination of knowledge while maintaining the highest levels of academic integrity.</w:t>
      </w:r>
    </w:p>
    <w:bookmarkEnd w:id="20"/>
    <w:bookmarkStart w:id="21" w:name="introduction"/>
    <w:p>
      <w:pPr>
        <w:pStyle w:val="Heading2"/>
      </w:pPr>
      <w:r>
        <w:t xml:space="preserve">2. Introduction</w:t>
      </w:r>
    </w:p>
    <w:p>
      <w:pPr>
        <w:pStyle w:val="FirstParagraph"/>
      </w:pPr>
      <w:r>
        <w:t xml:space="preserve">The role of an</w:t>
      </w:r>
      <w:r>
        <w:t xml:space="preserve"> </w:t>
      </w:r>
      <w:r>
        <w:rPr>
          <w:bCs/>
          <w:b/>
        </w:rPr>
        <w:t xml:space="preserve">Academic Researcher</w:t>
      </w:r>
      <w:r>
        <w:t xml:space="preserve"> </w:t>
      </w:r>
      <w:r>
        <w:t xml:space="preserve">extends beyond mere observation; it involves active engagement with local communities, rigorous analytical processing of data, and the contribution to global scientific discourse. In the context of</w:t>
      </w:r>
      <w:r>
        <w:t xml:space="preserve"> </w:t>
      </w:r>
      <w:r>
        <w:rPr>
          <w:bCs/>
          <w:b/>
        </w:rPr>
        <w:t xml:space="preserve">Colombia Bogotá</w:t>
      </w:r>
      <w:r>
        <w:t xml:space="preserve">, researchers must navigate a complex environment characterized by rich cultural diversity, rapid urbanization, and significant socio-economic disparities. This report serves as a foundational document for understanding how an</w:t>
      </w:r>
      <w:r>
        <w:t xml:space="preserve"> </w:t>
      </w:r>
      <w:r>
        <w:rPr>
          <w:bCs/>
          <w:b/>
        </w:rPr>
        <w:t xml:space="preserve">Academic Researcher</w:t>
      </w:r>
      <w:r>
        <w:t xml:space="preserve"> </w:t>
      </w:r>
      <w:r>
        <w:t xml:space="preserve">can effectively operate within the specific constraints and opportunities presented by the Colombian capital.</w:t>
      </w:r>
    </w:p>
    <w:p>
      <w:pPr>
        <w:pStyle w:val="BodyText"/>
      </w:pPr>
      <w:r>
        <w:t xml:space="preserve">The purpose of this laboratory report is to establish clear protocols that ensure the validity of research findings while respecting local norms and regulations. It addresses key areas such as ethical considerations, data management, community engagement, and resource allocation. By adhering to these guidelines, researchers can enhance the credibility and impact of their work in</w:t>
      </w:r>
      <w:r>
        <w:t xml:space="preserve"> </w:t>
      </w:r>
      <w:r>
        <w:rPr>
          <w:bCs/>
          <w:b/>
        </w:rPr>
        <w:t xml:space="preserve">Colombia Bogotá</w:t>
      </w:r>
      <w:r>
        <w:t xml:space="preserve">.</w:t>
      </w:r>
    </w:p>
    <w:bookmarkEnd w:id="21"/>
    <w:bookmarkStart w:id="24" w:name="methodological-framework"/>
    <w:p>
      <w:pPr>
        <w:pStyle w:val="Heading2"/>
      </w:pPr>
      <w:r>
        <w:t xml:space="preserve">3. Methodological Framework</w:t>
      </w:r>
    </w:p>
    <w:bookmarkStart w:id="22" w:name="research-design"/>
    <w:p>
      <w:pPr>
        <w:pStyle w:val="Heading3"/>
      </w:pPr>
      <w:r>
        <w:t xml:space="preserve">3.1 Research Design</w:t>
      </w:r>
    </w:p>
    <w:p>
      <w:pPr>
        <w:pStyle w:val="FirstParagraph"/>
      </w:pPr>
      <w:r>
        <w:t xml:space="preserve">The</w:t>
      </w:r>
      <w:r>
        <w:t xml:space="preserve"> </w:t>
      </w:r>
      <w:r>
        <w:rPr>
          <w:bCs/>
          <w:b/>
        </w:rPr>
        <w:t xml:space="preserve">Academic Researcher</w:t>
      </w:r>
      <w:r>
        <w:t xml:space="preserve">, when operating in</w:t>
      </w:r>
    </w:p>
    <w:p>
      <w:pPr>
        <w:pStyle w:val="BodyText"/>
      </w:pPr>
      <w:r>
        <w:t xml:space="preserve">Bogotá Colombia, must adopt a flexible yet robust research design that accommodates the heterogeneity of urban environments. Mixed-methods approaches are often preferred, combining quantitative surveys with qualitative interviews to capture nuanced perspectives. This dual approach allows for a comprehensive understanding of local phenomena, from public health issues to socio-economic trends.</w:t>
      </w:r>
    </w:p>
    <w:bookmarkEnd w:id="22"/>
    <w:bookmarkStart w:id="23" w:name="sampling-strategies"/>
    <w:p>
      <w:pPr>
        <w:pStyle w:val="Heading3"/>
      </w:pPr>
      <w:r>
        <w:t xml:space="preserve">3.2 Sampling Strategies</w:t>
      </w:r>
    </w:p>
    <w:p>
      <w:pPr>
        <w:pStyle w:val="FirstParagraph"/>
      </w:pPr>
      <w:r>
        <w:t xml:space="preserve">Sampling in</w:t>
      </w:r>
      <w:r>
        <w:t xml:space="preserve"> </w:t>
      </w:r>
      <w:r>
        <w:rPr>
          <w:bCs/>
          <w:b/>
        </w:rPr>
        <w:t xml:space="preserve">Bogotá Colombia</w:t>
      </w:r>
    </w:p>
    <w:bookmarkEnd w:id="23"/>
    <w:bookmarkEnd w:id="24"/>
    <w:bookmarkStart w:id="27" w:name="ethical-considerations"/>
    <w:p>
      <w:pPr>
        <w:pStyle w:val="Heading2"/>
      </w:pPr>
      <w:r>
        <w:t xml:space="preserve">4. Ethical Considerations</w:t>
      </w:r>
    </w:p>
    <w:bookmarkStart w:id="25" w:name="informed-consent"/>
    <w:p>
      <w:pPr>
        <w:pStyle w:val="Heading3"/>
      </w:pPr>
      <w:r>
        <w:t xml:space="preserve">4.1 Informed Consent</w:t>
      </w:r>
    </w:p>
    <w:p>
      <w:pPr>
        <w:pStyle w:val="FirstParagraph"/>
      </w:pPr>
      <w:r>
        <w:t xml:space="preserve">A core tenet of ethical research is obtaining informed consent from all participants. The</w:t>
      </w:r>
    </w:p>
    <w:p>
      <w:pPr>
        <w:pStyle w:val="BodyText"/>
      </w:pPr>
      <w:r>
        <w:t xml:space="preserve">Academic Researcher must clearly communicate the purpose, procedures, risks, and benefits of the study in clear and accessible language. Given the multilingual nature of certain regions within</w:t>
      </w:r>
    </w:p>
    <w:p>
      <w:pPr>
        <w:pStyle w:val="BodyText"/>
      </w:pPr>
      <w:r>
        <w:t xml:space="preserve">Bogotá Colombia, it is crucial to ensure that participants fully understand their rights.</w:t>
      </w:r>
    </w:p>
    <w:bookmarkEnd w:id="25"/>
    <w:bookmarkStart w:id="26" w:name="confidentiality-and-data-protection"/>
    <w:p>
      <w:pPr>
        <w:pStyle w:val="Heading3"/>
      </w:pPr>
      <w:r>
        <w:t xml:space="preserve">4.2 Confidentiality and Data Protection</w:t>
      </w:r>
    </w:p>
    <w:p>
      <w:pPr>
        <w:pStyle w:val="FirstParagraph"/>
      </w:pPr>
      <w:r>
        <w:t xml:space="preserve">Data privacy is paramount. The researcher must adhere to local data protection laws, such as Law 1581 of 2012 in Colombia, which regulates the handling of personal data. All collected information must be anonymized and stored securely to protect participant identities.</w:t>
      </w:r>
    </w:p>
    <w:bookmarkEnd w:id="26"/>
    <w:bookmarkEnd w:id="27"/>
    <w:bookmarkStart w:id="30" w:name="X26a4c3f07272b4b59af9e8808acc23e1c82033a"/>
    <w:p>
      <w:pPr>
        <w:pStyle w:val="Heading2"/>
      </w:pPr>
      <w:r>
        <w:t xml:space="preserve">5. Logistical and Operational Considerations</w:t>
      </w:r>
    </w:p>
    <w:bookmarkStart w:id="28" w:name="infrastructure-access"/>
    <w:p>
      <w:pPr>
        <w:pStyle w:val="Heading3"/>
      </w:pPr>
      <w:r>
        <w:t xml:space="preserve">5.1 Infrastructure Access</w:t>
      </w:r>
    </w:p>
    <w:p>
      <w:pPr>
        <w:pStyle w:val="FirstParagraph"/>
      </w:pPr>
      <w:r>
        <w:t xml:space="preserve">Bogotá offers excellent academic infrastructure, including universities, libraries, and research centers. The</w:t>
      </w:r>
    </w:p>
    <w:p>
      <w:pPr>
        <w:pStyle w:val="BodyText"/>
      </w:pPr>
      <w:r>
        <w:t xml:space="preserve">Academic Researcher should leverage these resources for data access and collaboration. However, navigating bureaucratic processes can be time-consuming; thus, early engagement with local institutions is recommended.</w:t>
      </w:r>
    </w:p>
    <w:bookmarkEnd w:id="28"/>
    <w:bookmarkStart w:id="29" w:name="safety-protocols"/>
    <w:p>
      <w:pPr>
        <w:pStyle w:val="Heading3"/>
      </w:pPr>
      <w:r>
        <w:t xml:space="preserve">5.2 Safety Protocols</w:t>
      </w:r>
    </w:p>
    <w:p>
      <w:pPr>
        <w:pStyle w:val="FirstParagraph"/>
      </w:pPr>
      <w:r>
        <w:t xml:space="preserve">Safety is a critical concern in any urban environment. The researcher must develop safety protocols tailored to the specific areas of study within</w:t>
      </w:r>
    </w:p>
    <w:p>
      <w:pPr>
        <w:pStyle w:val="BodyText"/>
      </w:pPr>
      <w:r>
        <w:t xml:space="preserve">Bogotá Colombia. This includes understanding neighborhood dynamics, avoiding high-risk zones during data collection, and maintaining communication channels with local authorities if necessary.</w:t>
      </w:r>
    </w:p>
    <w:bookmarkEnd w:id="29"/>
    <w:bookmarkEnd w:id="30"/>
    <w:bookmarkStart w:id="31" w:name="data-analysis-and-interpretation"/>
    <w:p>
      <w:pPr>
        <w:pStyle w:val="Heading2"/>
      </w:pPr>
      <w:r>
        <w:t xml:space="preserve">6. Data Analysis and Interpretation</w:t>
      </w:r>
    </w:p>
    <w:p>
      <w:pPr>
        <w:pStyle w:val="FirstParagraph"/>
      </w:pPr>
      <w:r>
        <w:t xml:space="preserve">Data analysis in this context requires not only statistical proficiency but also cultural competence. The</w:t>
      </w:r>
    </w:p>
    <w:p>
      <w:pPr>
        <w:pStyle w:val="BodyText"/>
      </w:pPr>
      <w:r>
        <w:t xml:space="preserve">Academic Researcher must interpret findings through the lens of local socio-political contexts. For example, economic data may reflect broader national trends specific to</w:t>
      </w:r>
    </w:p>
    <w:p>
      <w:pPr>
        <w:pStyle w:val="BodyText"/>
      </w:pPr>
      <w:r>
        <w:t xml:space="preserve">Bogotá Colombia, such as migration patterns or urban development initiatives.</w:t>
      </w:r>
    </w:p>
    <w:bookmarkEnd w:id="31"/>
    <w:bookmarkStart w:id="32" w:name="dissemination-and-impact"/>
    <w:p>
      <w:pPr>
        <w:pStyle w:val="Heading2"/>
      </w:pPr>
      <w:r>
        <w:t xml:space="preserve">7. Dissemination and Impact</w:t>
      </w:r>
    </w:p>
    <w:p>
      <w:pPr>
        <w:pStyle w:val="FirstParagraph"/>
      </w:pPr>
      <w:r>
        <w:t xml:space="preserve">The final phase of the research process involves disseminating findings to relevant stakeholders, including academic peers, policymakers, and local communities. The</w:t>
      </w:r>
    </w:p>
    <w:p>
      <w:pPr>
        <w:pStyle w:val="BodyText"/>
      </w:pPr>
      <w:r>
        <w:t xml:space="preserve">Academic Researcher should consider translating key reports into Spanish to ensure accessibility for Colombian audiences. Collaborative publications with local institutions in</w:t>
      </w:r>
    </w:p>
    <w:p>
      <w:pPr>
        <w:pStyle w:val="BodyText"/>
      </w:pPr>
      <w:r>
        <w:t xml:space="preserve">Bogotá Colombia can enhance the reach and relevance of the research.</w:t>
      </w:r>
    </w:p>
    <w:bookmarkEnd w:id="32"/>
    <w:bookmarkStart w:id="33" w:name="conclusion"/>
    <w:p>
      <w:pPr>
        <w:pStyle w:val="Heading2"/>
      </w:pPr>
      <w:r>
        <w:t xml:space="preserve">8. Conclusion</w:t>
      </w:r>
    </w:p>
    <w:p>
      <w:pPr>
        <w:pStyle w:val="FirstParagraph"/>
      </w:pPr>
      <w:r>
        <w:t xml:space="preserve">This laboratory report highlights the multifaceted role of an</w:t>
      </w:r>
      <w:r>
        <w:t xml:space="preserve"> </w:t>
      </w:r>
      <w:r>
        <w:rPr>
          <w:bCs/>
          <w:b/>
        </w:rPr>
        <w:t xml:space="preserve">Academic Researcher</w:t>
      </w:r>
      <w:r>
        <w:t xml:space="preserve">Bogotá Colombia. By adhering to rigorous methodological standards, ethical guidelines, and logistical best practices, researchers can contribute meaningfully to the body of knowledge while fostering positive relationships with local communities. The unique characteristics of Bogotá demand a nuanced approach that balances scientific rigor with cultural sensitivity.</w:t>
      </w:r>
    </w:p>
    <w:p>
      <w:pPr>
        <w:pStyle w:val="BodyText"/>
      </w:pPr>
      <w:r>
        <w:t xml:space="preserve">In summary, success in this endeavor relies on proactive planning, ethical vigilance, and collaborative engagement. As</w:t>
      </w:r>
    </w:p>
    <w:p>
      <w:pPr>
        <w:pStyle w:val="BodyText"/>
      </w:pPr>
      <w:r>
        <w:t xml:space="preserve">Bogotá Colombia continues to evolve as a center for innovation and learning, the work of dedicated researchers will play a pivotal role in shaping its future trajectory. This document serves as a blueprint for achieving excellence in academic research within this vibrant metropolis.</w:t>
      </w:r>
    </w:p>
    <w:bookmarkEnd w:id="33"/>
    <w:bookmarkStart w:id="34" w:name="appendices"/>
    <w:p>
      <w:pPr>
        <w:pStyle w:val="Heading2"/>
      </w:pPr>
      <w:r>
        <w:t xml:space="preserve">9. Appendices</w:t>
      </w:r>
    </w:p>
    <w:p>
      <w:pPr>
        <w:pStyle w:val="FirstParagraph"/>
      </w:pPr>
      <w:r>
        <w:rPr>
          <w:bCs/>
          <w:b/>
        </w:rPr>
        <w:t xml:space="preserve">A. Glossary of Terms:</w:t>
      </w:r>
    </w:p>
    <w:p>
      <w:pPr>
        <w:numPr>
          <w:ilvl w:val="0"/>
          <w:numId w:val="1001"/>
        </w:numPr>
        <w:pStyle w:val="Compact"/>
      </w:pPr>
      <w:r>
        <w:t xml:space="preserve">Informed Consent: A process by which a participant voluntarily confirms their willingness to participate.</w:t>
      </w:r>
    </w:p>
    <w:p>
      <w:pPr>
        <w:numPr>
          <w:ilvl w:val="0"/>
          <w:numId w:val="1001"/>
        </w:numPr>
        <w:pStyle w:val="Compact"/>
      </w:pPr>
      <w:r>
        <w:t xml:space="preserve">Data Protection: Measures taken to safeguard the privacy and security of personal information.</w:t>
      </w:r>
    </w:p>
    <w:p>
      <w:pPr>
        <w:pStyle w:val="FirstParagraph"/>
      </w:pPr>
      <w:r>
        <w:t xml:space="preserve">This concludes the laboratory report for an Academic Researcher in Colombia Bogotá, ensuring all aspects are addressed comprehensively.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Profile and Methodology in Colombia Bogotá</dc:title>
  <dc:creator/>
  <dc:language>en</dc:language>
  <cp:keywords/>
  <dcterms:created xsi:type="dcterms:W3CDTF">2026-07-29T15:15:01Z</dcterms:created>
  <dcterms:modified xsi:type="dcterms:W3CDTF">2026-07-29T15:15:01Z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