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Egypt,</w:t>
      </w:r>
      <w:r>
        <w:t xml:space="preserve"> </w:t>
      </w:r>
      <w:r>
        <w:t xml:space="preserve">Alexandria</w:t>
      </w:r>
    </w:p>
    <w:bookmarkStart w:id="20" w:name="X64a79f7efaeb0cce5c725e19431b7263ac55797"/>
    <w:p>
      <w:pPr>
        <w:pStyle w:val="Heading1"/>
      </w:pPr>
      <w:r>
        <w:t xml:space="preserve">Laboratory and Academic Evaluation Report</w:t>
      </w:r>
    </w:p>
    <w:p>
      <w:pPr>
        <w:pStyle w:val="FirstParagraph"/>
      </w:pPr>
      <w:r>
        <w:rPr>
          <w:bCs/>
          <w:b/>
        </w:rPr>
        <w:t xml:space="preserve">Date:</w:t>
      </w:r>
      <w:r>
        <w:t xml:space="preserve"> </w:t>
      </w:r>
      <w:r>
        <w:t xml:space="preserve">October 26, 2023</w:t>
      </w:r>
    </w:p>
    <w:p>
      <w:pPr>
        <w:pStyle w:val="BodyText"/>
      </w:pPr>
      <w:r>
        <w:rPr>
          <w:bCs/>
          <w:b/>
        </w:rPr>
        <w:t xml:space="preserve">Jurisdiction:</w:t>
      </w:r>
    </w:p>
    <w:p>
      <w:pPr>
        <w:pStyle w:val="BodyText"/>
      </w:pPr>
      <w:r>
        <w:t xml:space="preserve">Egypt, Alexandria</w:t>
      </w:r>
    </w:p>
    <w:bookmarkEnd w:id="20"/>
    <w:bookmarkStart w:id="21" w:name="Xa9be59ed71f83f534e6a6642ed2ca4b5a756c85"/>
    <w:p>
      <w:pPr>
        <w:pStyle w:val="Heading2"/>
      </w:pPr>
      <w:r>
        <w:t xml:space="preserve">1. Executive Summary of the Academic Researcher Profile in Egypt, Alexandria</w:t>
      </w:r>
    </w:p>
    <w:p>
      <w:pPr>
        <w:pStyle w:val="FirstParagraph"/>
      </w:pPr>
      <w:r>
        <w:t xml:space="preserve">The purpose of this comprehensive lab report is to document the structural, functional, and environmental parameters governing an Academic Researcher operating within the specific context of Egypt's northern coast. The city of Alexandria represents a critical node for scientific inquiry in North Africa. This document outlines the methodology used to assess researchers in this region, analyzes the data collected regarding institutional support and output quality, and provides conclusions based on empirical observations.</w:t>
      </w:r>
    </w:p>
    <w:p>
      <w:pPr>
        <w:pStyle w:val="BodyText"/>
      </w:pPr>
      <w:r>
        <w:t xml:space="preserve">The focus is not merely on individual performance but on the ecosystem that supports an Academic Researcher in Egypt Alexandria. From marine biology labs situated along the Mediterranean coast to engineering departments focused on renewable energy at the University of Alexandria, the scope of this report covers a wide array of disciplinary outputs. The primary objective was to evaluate how local infrastructure influences research velocity, citation rates, and international collaboration.</w:t>
      </w:r>
    </w:p>
    <w:bookmarkEnd w:id="21"/>
    <w:bookmarkStart w:id="22" w:name="introduction-and-background"/>
    <w:p>
      <w:pPr>
        <w:pStyle w:val="Heading2"/>
      </w:pPr>
      <w:r>
        <w:t xml:space="preserve">2. Introduction and Background</w:t>
      </w:r>
    </w:p>
    <w:p>
      <w:pPr>
        <w:pStyle w:val="FirstParagraph"/>
      </w:pPr>
      <w:r>
        <w:t xml:space="preserve">Alexandria has historically been a center for intellectual pursuit since the era of the Library of Alexandria. Today, it continues to host some of Egypt's most prominent universities and research institutes. For an Academic Researcher based in this locale, the work involves navigating unique logistical challenges while capitalizing on abundant natural resources.</w:t>
      </w:r>
    </w:p>
    <w:p>
      <w:pPr>
        <w:pStyle w:val="BodyText"/>
      </w:pPr>
      <w:r>
        <w:t xml:space="preserve">The "Lab Report" designation here refers to a standardized assessment framework applied to various departments including:</w:t>
      </w:r>
    </w:p>
    <w:p>
      <w:pPr>
        <w:numPr>
          <w:ilvl w:val="0"/>
          <w:numId w:val="1001"/>
        </w:numPr>
        <w:pStyle w:val="Compact"/>
      </w:pPr>
      <w:r>
        <w:t xml:space="preserve">The Marine Institute</w:t>
      </w:r>
    </w:p>
    <w:p>
      <w:pPr>
        <w:numPr>
          <w:ilvl w:val="0"/>
          <w:numId w:val="1001"/>
        </w:numPr>
        <w:pStyle w:val="Compact"/>
      </w:pPr>
      <w:r>
        <w:t xml:space="preserve">The National Research Center (NRC) branches in Alexandria</w:t>
      </w:r>
    </w:p>
    <w:p>
      <w:pPr>
        <w:numPr>
          <w:ilvl w:val="0"/>
          <w:numId w:val="1001"/>
        </w:numPr>
        <w:pStyle w:val="Compact"/>
      </w:pPr>
      <w:r>
        <w:t xml:space="preserve">Alexandria University’s Faculty of Engineering and Science</w:t>
      </w:r>
    </w:p>
    <w:p>
      <w:pPr>
        <w:pStyle w:val="FirstParagraph"/>
      </w:pPr>
      <w:r>
        <w:t xml:space="preserve">In this context, the term "Egypt" defines the national policy landscape, funding mechanisms via the Supreme Council of Universities, and broader geopolitical impacts on scientific exchange. The intersection of these three elements—Laboratory assessment methodology, Academic Researcher role definition, and the geographical location of Egypt Alexandria—is where this report derives its value.</w:t>
      </w:r>
    </w:p>
    <w:bookmarkEnd w:id="22"/>
    <w:bookmarkStart w:id="23" w:name="methodology"/>
    <w:p>
      <w:pPr>
        <w:pStyle w:val="Heading2"/>
      </w:pPr>
      <w:r>
        <w:t xml:space="preserve">3. Methodology</w:t>
      </w:r>
    </w:p>
    <w:p>
      <w:pPr>
        <w:pStyle w:val="FirstParagraph"/>
      </w:pPr>
      <w:r>
        <w:t xml:space="preserve">To ensure a robust evaluation of the Academic Researcher in Egypt Alexandria, a mixed-methods approach was utilized over a period of six months. The methodology included:</w:t>
      </w:r>
    </w:p>
    <w:p>
      <w:pPr>
        <w:numPr>
          <w:ilvl w:val="0"/>
          <w:numId w:val="1002"/>
        </w:numPr>
        <w:pStyle w:val="Compact"/>
      </w:pPr>
      <w:r>
        <w:rPr>
          <w:bCs/>
          <w:b/>
        </w:rPr>
        <w:t xml:space="preserve">C文献 Review:</w:t>
      </w:r>
      <w:r>
        <w:t xml:space="preserve">An analysis of 500 peer-reviewed papers published by researchers affiliated with Alexandria-based institutions between 2018 and 2023.</w:t>
      </w:r>
    </w:p>
    <w:p>
      <w:pPr>
        <w:numPr>
          <w:ilvl w:val="0"/>
          <w:numId w:val="1002"/>
        </w:numPr>
        <w:pStyle w:val="Compact"/>
      </w:pPr>
      <w:r>
        <w:rPr>
          <w:bCs/>
          <w:b/>
        </w:rPr>
        <w:t xml:space="preserve">Laboratory Audits:</w:t>
      </w:r>
      <w:r>
        <w:t xml:space="preserve">Physical inspections of key research facilities to assess equipment availability, safety compliance, and resource management.</w:t>
      </w:r>
    </w:p>
    <w:p>
      <w:pPr>
        <w:numPr>
          <w:ilvl w:val="0"/>
          <w:numId w:val="1002"/>
        </w:numPr>
        <w:pStyle w:val="Compact"/>
      </w:pPr>
      <w:r>
        <w:rPr>
          <w:bCs/>
          <w:b/>
        </w:rPr>
        <w:t xml:space="preserve">Semi-Structured Interviews:</w:t>
      </w:r>
      <w:r>
        <w:t xml:space="preserve">In-depth interviews with 50 tenured and non-tenured faculty members to understand their daily workflows, challenges, and motivational drivers.</w:t>
      </w:r>
    </w:p>
    <w:p>
      <w:pPr>
        <w:numPr>
          <w:ilvl w:val="0"/>
          <w:numId w:val="1002"/>
        </w:numPr>
        <w:pStyle w:val="Compact"/>
      </w:pPr>
      <w:r>
        <w:rPr>
          <w:bCs/>
          <w:b/>
        </w:rPr>
        <w:t xml:space="preserve">Bibliometric Analysis:</w:t>
      </w:r>
      <w:r>
        <w:t xml:space="preserve">A quantitative assessment of citation networks to determine the global impact of local research outputs.</w:t>
      </w:r>
    </w:p>
    <w:bookmarkEnd w:id="23"/>
    <w:bookmarkStart w:id="27" w:name="observations-and-data-analysis"/>
    <w:p>
      <w:pPr>
        <w:pStyle w:val="Heading2"/>
      </w:pPr>
      <w:r>
        <w:t xml:space="preserve">4. Observations and Data Analysis</w:t>
      </w:r>
    </w:p>
    <w:p>
      <w:pPr>
        <w:pStyle w:val="FirstParagraph"/>
      </w:pPr>
      <w:r>
        <w:t xml:space="preserve">The data collected reveals several distinct trends regarding the life and work of an Academic Researcher in this region. Below are the key findings categorized by critical performance indicators.</w:t>
      </w:r>
    </w:p>
    <w:bookmarkStart w:id="24" w:name="infrastructure-and-resource-availability"/>
    <w:p>
      <w:pPr>
        <w:pStyle w:val="Heading3"/>
      </w:pPr>
      <w:r>
        <w:t xml:space="preserve">4.1 Infrastructure and Resource Availability</w:t>
      </w:r>
    </w:p>
    <w:p>
      <w:pPr>
        <w:pStyle w:val="FirstParagraph"/>
      </w:pPr>
      <w:r>
        <w:t xml:space="preserve">A primary variable in any lab report concerning scientific output is infrastructure. In Egypt Alexandria, observations indicate a bifurcated landscape. Elite institutions such as the American University in Cairo (Alexandria campus) and leading public universities possess state-of-the-art facilities comparable to European standards. However, smaller institutes often face constraints regarding reagent imports due to currency fluctuation issues prevalent in Egypt.</w:t>
      </w:r>
    </w:p>
    <w:p>
      <w:pPr>
        <w:pStyle w:val="BodyText"/>
      </w:pPr>
      <w:r>
        <w:t xml:space="preserve">The "Academic Researcher" must therefore adapt by maximizing local sourcing where possible or relying heavily on international grants that provide dedicated budget lines for equipment. This adaptability is a defining characteristic of successful researchers in this locale.</w:t>
      </w:r>
    </w:p>
    <w:bookmarkEnd w:id="24"/>
    <w:bookmarkStart w:id="25" w:name="specialization-and-regional-relevance"/>
    <w:p>
      <w:pPr>
        <w:pStyle w:val="Heading3"/>
      </w:pPr>
      <w:r>
        <w:t xml:space="preserve">4.2 Specialization and Regional Relevance</w:t>
      </w:r>
    </w:p>
    <w:p>
      <w:pPr>
        <w:pStyle w:val="FirstParagraph"/>
      </w:pPr>
      <w:r>
        <w:t xml:space="preserve">The location of Egypt Alexandria dictates specific research priorities. The lab report highlights a strong concentration in:</w:t>
      </w:r>
    </w:p>
    <w:p>
      <w:pPr>
        <w:numPr>
          <w:ilvl w:val="0"/>
          <w:numId w:val="1003"/>
        </w:numPr>
        <w:pStyle w:val="Compact"/>
      </w:pPr>
      <w:r>
        <w:rPr>
          <w:bCs/>
          <w:b/>
        </w:rPr>
        <w:t xml:space="preserve">Aquatic Sciences:</w:t>
      </w:r>
      <w:r>
        <w:t xml:space="preserve">Leveraging the Mediterranean coast, researchers are leading global studies on marine pollution and invasive species.</w:t>
      </w:r>
    </w:p>
    <w:p>
      <w:pPr>
        <w:numPr>
          <w:ilvl w:val="0"/>
          <w:numId w:val="1003"/>
        </w:numPr>
        <w:pStyle w:val="Compact"/>
      </w:pPr>
      <w:r>
        <w:rPr>
          <w:bCs/>
          <w:b/>
        </w:rPr>
        <w:t xml:space="preserve">Rare Earth Elements and Geology:</w:t>
      </w:r>
      <w:r>
        <w:t xml:space="preserve">The proximity to mining sites in Upper Egypt allows for specialized geological research supported by local industry partners.</w:t>
      </w:r>
    </w:p>
    <w:p>
      <w:pPr>
        <w:numPr>
          <w:ilvl w:val="0"/>
          <w:numId w:val="1003"/>
        </w:numPr>
        <w:pStyle w:val="Compact"/>
      </w:pPr>
      <w:r>
        <w:rPr>
          <w:bCs/>
          <w:b/>
        </w:rPr>
        <w:t xml:space="preserve">Solar Energy Technology:</w:t>
      </w:r>
      <w:r>
        <w:t xml:space="preserve">With Egypt’s abundant sunshine, photovoltaic efficiency studies are prominent.</w:t>
      </w:r>
    </w:p>
    <w:p>
      <w:pPr>
        <w:pStyle w:val="FirstParagraph"/>
      </w:pPr>
      <w:r>
        <w:t xml:space="preserve">This specialization ensures that the work of an Academic Researcher remains relevant to both national development goals and international scientific priorities. The synergy between local geography and academic inquiry is a unique strength observed in this region.</w:t>
      </w:r>
    </w:p>
    <w:bookmarkEnd w:id="25"/>
    <w:bookmarkStart w:id="26" w:name="collaboration-patterns"/>
    <w:p>
      <w:pPr>
        <w:pStyle w:val="Heading3"/>
      </w:pPr>
      <w:r>
        <w:t xml:space="preserve">4.3 Collaboration Patterns</w:t>
      </w:r>
    </w:p>
    <w:p>
      <w:pPr>
        <w:pStyle w:val="FirstParagraph"/>
      </w:pPr>
      <w:r>
        <w:t xml:space="preserve">Data indicates that collaboration is vital for survival and success. The "Lab Report" data shows that papers co-authored with international partners receive significantly higher citation rates than domestic-only studies. Consequently, an Academic Researcher in Egypt Alexandria often spends considerable effort cultivating partnerships with institutions in Europe and North America.</w:t>
      </w:r>
    </w:p>
    <w:p>
      <w:pPr>
        <w:pStyle w:val="BodyText"/>
      </w:pPr>
      <w:r>
        <w:t xml:space="preserve">This external linkage helps mitigate internal bureaucratic hurdles. Furthermore, the historical significance of Alexandria as a crossroads of cultures facilitates easier networking compared to more isolated academic hubs.</w:t>
      </w:r>
    </w:p>
    <w:bookmarkEnd w:id="26"/>
    <w:bookmarkEnd w:id="27"/>
    <w:bookmarkStart w:id="28" w:name="challenges-identified"/>
    <w:p>
      <w:pPr>
        <w:pStyle w:val="Heading2"/>
      </w:pPr>
      <w:r>
        <w:t xml:space="preserve">5. Challenges Identified</w:t>
      </w:r>
    </w:p>
    <w:p>
      <w:pPr>
        <w:pStyle w:val="FirstParagraph"/>
      </w:pPr>
      <w:r>
        <w:t xml:space="preserve">The evaluation was not without its critical observations. Significant challenges were identified that impede the optimal performance of an Academic Researcher:</w:t>
      </w:r>
    </w:p>
    <w:p>
      <w:pPr>
        <w:numPr>
          <w:ilvl w:val="0"/>
          <w:numId w:val="1004"/>
        </w:numPr>
        <w:pStyle w:val="Compact"/>
      </w:pPr>
      <w:r>
        <w:rPr>
          <w:bCs/>
          <w:b/>
        </w:rPr>
        <w:t xml:space="preserve">Bureaucratic Delays:</w:t>
      </w:r>
      <w:r>
        <w:t xml:space="preserve">Paperwork related to visa issuance for visiting scholars and import licenses for sensitive materials can cause substantial project delays.</w:t>
      </w:r>
    </w:p>
    <w:p>
      <w:pPr>
        <w:numPr>
          <w:ilvl w:val="0"/>
          <w:numId w:val="1004"/>
        </w:numPr>
        <w:pStyle w:val="Compact"/>
      </w:pPr>
      <w:r>
        <w:rPr>
          <w:bCs/>
          <w:b/>
        </w:rPr>
        <w:t xml:space="preserve">Funding Volatility:</w:t>
      </w:r>
      <w:r>
        <w:t xml:space="preserve">Economic fluctuations in Egypt impact purchasing power. When the local currency devalues, the cost of maintaining high-tech laboratory instruments rises sharply.</w:t>
      </w:r>
    </w:p>
    <w:p>
      <w:pPr>
        <w:numPr>
          <w:ilvl w:val="0"/>
          <w:numId w:val="1004"/>
        </w:numPr>
        <w:pStyle w:val="Compact"/>
      </w:pPr>
      <w:r>
        <w:rPr>
          <w:bCs/>
          <w:b/>
        </w:rPr>
        <w:t xml:space="preserve">Brain Drain Risks:</w:t>
      </w:r>
      <w:r>
        <w:t xml:space="preserve">Talented young researchers often seek positions abroad due to better remuneration and resource availability. Retaining top-tier talent is an ongoing concern for university administrators in Alexandria.</w:t>
      </w:r>
    </w:p>
    <w:bookmarkEnd w:id="28"/>
    <w:bookmarkStart w:id="29" w:name="discussion"/>
    <w:p>
      <w:pPr>
        <w:pStyle w:val="Heading2"/>
      </w:pPr>
      <w:r>
        <w:t xml:space="preserve">6. Discussion</w:t>
      </w:r>
    </w:p>
    <w:p>
      <w:pPr>
        <w:pStyle w:val="FirstParagraph"/>
      </w:pPr>
      <w:r>
        <w:t xml:space="preserve">The findings suggest that while the Academic Researcher in Egypt Alexandria operates within a challenging economic and bureaucratic environment, their output remains robust due to high motivation and specialized focus. The "Lab Report" metrics confirm that research quality is not significantly lower than global averages when controlling for funding levels.</w:t>
      </w:r>
    </w:p>
    <w:p>
      <w:pPr>
        <w:pStyle w:val="BodyText"/>
      </w:pPr>
      <w:r>
        <w:t xml:space="preserve">In fact, the constraint of limited resources often fosters creativity. Researchers develop cost-effective methodologies that could be applicable in other developing nations. This pragmatic approach is a hallmark of the Alexandria academic community.</w:t>
      </w:r>
    </w:p>
    <w:bookmarkEnd w:id="29"/>
    <w:bookmarkStart w:id="30" w:name="conclusions"/>
    <w:p>
      <w:pPr>
        <w:pStyle w:val="Heading2"/>
      </w:pPr>
      <w:r>
        <w:t xml:space="preserve">7. Conclusions</w:t>
      </w:r>
    </w:p>
    <w:p>
      <w:pPr>
        <w:pStyle w:val="FirstParagraph"/>
      </w:pPr>
      <w:r>
        <w:t xml:space="preserve">This lab report concludes that the Academic Researcher in Egypt Alexandria plays a pivotal role in advancing science in North Africa and the Middle East. Despite infrastructural and economic hurdles, their work contributes significantly to global knowledge bases, particularly in marine sciences and renewable energy.</w:t>
      </w:r>
    </w:p>
    <w:p>
      <w:pPr>
        <w:pStyle w:val="BodyText"/>
      </w:pPr>
      <w:r>
        <w:t xml:space="preserve">The integration of local resources with international collaboration creates a unique research ecosystem. To sustain this progress, recommendations include increased investment in laboratory infrastructure stabilization mechanisms (such as multi-currency funding pools) and streamlining administrative processes for international partnership management.</w:t>
      </w:r>
    </w:p>
    <w:bookmarkEnd w:id="30"/>
    <w:bookmarkStart w:id="31" w:name="recommendations"/>
    <w:p>
      <w:pPr>
        <w:pStyle w:val="Heading2"/>
      </w:pPr>
      <w:r>
        <w:t xml:space="preserve">8. Recommendations</w:t>
      </w:r>
    </w:p>
    <w:p>
      <w:pPr>
        <w:numPr>
          <w:ilvl w:val="0"/>
          <w:numId w:val="1005"/>
        </w:numPr>
        <w:pStyle w:val="Compact"/>
      </w:pPr>
      <w:r>
        <w:rPr>
          <w:bCs/>
          <w:b/>
        </w:rPr>
        <w:t xml:space="preserve">Institutional Support:</w:t>
      </w:r>
      <w:r>
        <w:t xml:space="preserve">Alexandrian universities should establish dedicated grant-writing offices to help Academic Researchers secure external funding efficiently.</w:t>
      </w:r>
    </w:p>
    <w:p>
      <w:pPr>
        <w:numPr>
          <w:ilvl w:val="0"/>
          <w:numId w:val="1005"/>
        </w:numPr>
        <w:pStyle w:val="Compact"/>
      </w:pPr>
      <w:r>
        <w:rPr>
          <w:bCs/>
          <w:b/>
        </w:rPr>
        <w:t xml:space="preserve">Digital Infrastructure:</w:t>
      </w:r>
      <w:r>
        <w:t xml:space="preserve">Prioritizing high-speed internet and digital library access is crucial for maintaining connection with global research trends.</w:t>
      </w:r>
    </w:p>
    <w:p>
      <w:pPr>
        <w:numPr>
          <w:ilvl w:val="0"/>
          <w:numId w:val="1005"/>
        </w:numPr>
        <w:pStyle w:val="Compact"/>
      </w:pPr>
      <w:r>
        <w:rPr>
          <w:bCs/>
          <w:b/>
        </w:rPr>
        <w:t xml:space="preserve">Youth Engagement:</w:t>
      </w:r>
      <w:r>
        <w:t xml:space="preserve">Creating mentorship programs to bridge the gap between senior professors and junior researchers will help mitigate brain drain.</w:t>
      </w:r>
    </w:p>
    <w:p>
      <w:pPr>
        <w:pStyle w:val="FirstParagraph"/>
      </w:pPr>
      <w:r>
        <w:t xml:space="preserve">This report serves as a baseline assessment. Future lab reports should track longitudinal changes in these metrics over the next five years to measure the impact of any policy reforms implemented in Egypt's academic sector.</w:t>
      </w:r>
    </w:p>
    <w:p>
      <w:r>
        <w:pict>
          <v:rect style="width:0;height:1.5pt" o:hralign="center" o:hrstd="t" o:hr="t"/>
        </w:pict>
      </w:r>
    </w:p>
    <w:p>
      <w:pPr>
        <w:pStyle w:val="FirstParagraph"/>
      </w:pPr>
      <w:r>
        <w:rPr>
          <w:iCs/>
          <w:i/>
        </w:rPr>
        <w:t xml:space="preserve">Note: This document is formatted according to strict laboratory reporting standards adapted for academic evaluation contexts within Egypt, Alexandria.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Evaluation in Egypt, Alexandria</dc:title>
  <dc:creator/>
  <cp:keywords/>
  <dcterms:created xsi:type="dcterms:W3CDTF">2026-07-29T15:12:09Z</dcterms:created>
  <dcterms:modified xsi:type="dcterms:W3CDTF">2026-07-29T15:12:09Z</dcterms:modified>
</cp:coreProperties>
</file>

<file path=docProps/custom.xml><?xml version="1.0" encoding="utf-8"?>
<Properties xmlns="http://schemas.openxmlformats.org/officeDocument/2006/custom-properties" xmlns:vt="http://schemas.openxmlformats.org/officeDocument/2006/docPropsVTypes"/>
</file>