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and</w:t>
      </w:r>
      <w:r>
        <w:t xml:space="preserve"> </w:t>
      </w:r>
      <w:r>
        <w:t xml:space="preserve">Integration</w:t>
      </w:r>
      <w:r>
        <w:t xml:space="preserve"> </w:t>
      </w:r>
      <w:r>
        <w:t xml:space="preserve">Strategy</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Academic Affairs, International Research Division</w:t>
      </w:r>
      <w:r>
        <w:br/>
      </w:r>
    </w:p>
    <w:p>
      <w:pPr>
        <w:pStyle w:val="BodyText"/>
      </w:pPr>
      <w:r>
        <w:t xml:space="preserve">Administrative Compliance Office</w:t>
      </w:r>
      <w:r>
        <w:br/>
      </w:r>
      <w:r>
        <w:br/>
      </w:r>
      <w:r>
        <w:rPr>
          <w:iCs/>
          <w:i/>
        </w:rPr>
        <w:t xml:space="preserve">This document serves as a formal Lab Report documenting the profile, requirements, and strategic integration of an Academic Researcher within the specific socio-academic ecosystem of Germany Munich.</w:t>
      </w:r>
    </w:p>
    <w:bookmarkStart w:id="28" w:name="X6fa4cd59786ea10d742f9a7ab277e2d025b6e6c"/>
    <w:p>
      <w:pPr>
        <w:pStyle w:val="Heading1"/>
      </w:pPr>
      <w:r>
        <w:t xml:space="preserve">Laboratory Analysis: The Academic Researcher in Germany Munich</w:t>
      </w:r>
    </w:p>
    <w:p>
      <w:pPr>
        <w:pStyle w:val="FirstParagraph"/>
      </w:pPr>
      <w:r>
        <w:rPr>
          <w:bCs/>
          <w:b/>
        </w:rPr>
        <w:t xml:space="preserve">Subject:</w:t>
      </w:r>
      <w:r>
        <w:t xml:space="preserve"> </w:t>
      </w:r>
      <w:r>
        <w:t xml:space="preserve">Comprehensive Evaluation of Role Competencies, Institutional Frameworks, and Regional Integration for High-Level Academic Personnel.</w:t>
      </w:r>
    </w:p>
    <w:p>
      <w:r>
        <w:pict>
          <v:rect style="width:0;height:1.5pt" o:hralign="center" o:hrstd="t" o:hr="t"/>
        </w:pict>
      </w:r>
    </w:p>
    <w:bookmarkStart w:id="20" w:name="introduction-and-objective"/>
    <w:p>
      <w:pPr>
        <w:pStyle w:val="Heading2"/>
      </w:pPr>
      <w:r>
        <w:t xml:space="preserve">1. Introduction and Objective</w:t>
      </w:r>
    </w:p>
    <w:p>
      <w:pPr>
        <w:pStyle w:val="FirstParagraph"/>
      </w:pPr>
      <w:r>
        <w:t xml:space="preserve">The primary objective of this lab report is to dissect the multifaceted role of an</w:t>
      </w:r>
      <w:r>
        <w:t xml:space="preserve"> </w:t>
      </w:r>
      <w:r>
        <w:rPr>
          <w:bCs/>
          <w:b/>
        </w:rPr>
        <w:t xml:space="preserve">Academic Researcher</w:t>
      </w:r>
      <w:r>
        <w:t xml:space="preserve"> </w:t>
      </w:r>
      <w:r>
        <w:t xml:space="preserve">operating within the unique academic and cultural landscape of</w:t>
      </w:r>
      <w:r>
        <w:t xml:space="preserve"> </w:t>
      </w:r>
      <w:r>
        <w:rPr>
          <w:bCs/>
          <w:b/>
        </w:rPr>
        <w:t xml:space="preserve">Germany Munich</w:t>
      </w:r>
      <w:r>
        <w:t xml:space="preserve">. This document does not merely list job descriptions; rather, it treats the integration process as a complex experimental variable. The "lab" in this context is the rigorous academic environment characterized by German precision, Bavarian tradition, and high-level scientific inquiry. The report aims to analyze how an individual transitions into becoming a pivotal</w:t>
      </w:r>
      <w:r>
        <w:t xml:space="preserve"> </w:t>
      </w:r>
      <w:r>
        <w:rPr>
          <w:bCs/>
          <w:b/>
        </w:rPr>
        <w:t xml:space="preserve">Academic Researcher</w:t>
      </w:r>
      <w:r>
        <w:t xml:space="preserve"> </w:t>
      </w:r>
      <w:r>
        <w:t xml:space="preserve">within this specific geographic and institutional hub of</w:t>
      </w:r>
      <w:r>
        <w:t xml:space="preserve"> </w:t>
      </w:r>
      <w:r>
        <w:rPr>
          <w:bCs/>
          <w:b/>
        </w:rPr>
        <w:t xml:space="preserve">Germany Munich</w:t>
      </w:r>
      <w:r>
        <w:t xml:space="preserve">.</w:t>
      </w:r>
    </w:p>
    <w:p>
      <w:pPr>
        <w:pStyle w:val="BodyText"/>
      </w:pPr>
      <w:r>
        <w:t xml:space="preserve">Munich stands as one of Europe’s premier centers for research, hosting prestigious institutions such as the Technical University of Munich (TUM) and the Ludwig-Maximilians-Universität (LMU). Consequently, the standards for an</w:t>
      </w:r>
      <w:r>
        <w:t xml:space="preserve"> </w:t>
      </w:r>
      <w:r>
        <w:rPr>
          <w:bCs/>
          <w:b/>
        </w:rPr>
        <w:t xml:space="preserve">Academic Researcher</w:t>
      </w:r>
      <w:r>
        <w:t xml:space="preserve"> </w:t>
      </w:r>
      <w:r>
        <w:t xml:space="preserve">in this city are exceptionally high. This report outlines the necessary qualifications, cultural adaptations, and operational protocols required to succeed in this competitive environment.</w:t>
      </w:r>
    </w:p>
    <w:bookmarkEnd w:id="20"/>
    <w:bookmarkStart w:id="21" w:name="the-profile-of-an-academic-researcher"/>
    <w:p>
      <w:pPr>
        <w:pStyle w:val="Heading2"/>
      </w:pPr>
      <w:r>
        <w:t xml:space="preserve">2. The Profile of an Academic Researcher</w:t>
      </w:r>
    </w:p>
    <w:p>
      <w:pPr>
        <w:pStyle w:val="FirstParagraph"/>
      </w:pPr>
      <w:r>
        <w:t xml:space="preserve">An</w:t>
      </w:r>
      <w:r>
        <w:t xml:space="preserve"> </w:t>
      </w:r>
      <w:r>
        <w:rPr>
          <w:bCs/>
          <w:b/>
        </w:rPr>
        <w:t xml:space="preserve">Academic Researcher</w:t>
      </w:r>
      <w:r>
        <w:t xml:space="preserve"> </w:t>
      </w:r>
      <w:r>
        <w:t xml:space="preserve">is defined not only by their intellectual capacity but by their ability to navigate complex institutional structures. In the context of this report, the researcher must possess:</w:t>
      </w:r>
    </w:p>
    <w:p>
      <w:pPr>
        <w:numPr>
          <w:ilvl w:val="0"/>
          <w:numId w:val="1001"/>
        </w:numPr>
        <w:pStyle w:val="Compact"/>
      </w:pPr>
      <w:r>
        <w:rPr>
          <w:bCs/>
          <w:b/>
        </w:rPr>
        <w:t xml:space="preserve">Demonstrated Scholarly Excellence:</w:t>
      </w:r>
      <w:r>
        <w:t xml:space="preserve"> </w:t>
      </w:r>
      <w:r>
        <w:t xml:space="preserve">A robust publication record in peer-reviewed journals is non-negotiable. The research output must meet international standards, reflecting the high expectations associated with top-tier institutions in</w:t>
      </w:r>
      <w:r>
        <w:t xml:space="preserve"> </w:t>
      </w:r>
      <w:r>
        <w:rPr>
          <w:bCs/>
          <w:b/>
        </w:rPr>
        <w:t xml:space="preserve">Germany Munich</w:t>
      </w:r>
      <w:r>
        <w:t xml:space="preserve">.</w:t>
      </w:r>
    </w:p>
    <w:p>
      <w:pPr>
        <w:numPr>
          <w:ilvl w:val="0"/>
          <w:numId w:val="1001"/>
        </w:numPr>
        <w:pStyle w:val="Compact"/>
      </w:pPr>
      <w:r>
        <w:rPr>
          <w:bCs/>
          <w:b/>
        </w:rPr>
        <w:t xml:space="preserve">Funding Acquisition Skills:</w:t>
      </w:r>
      <w:r>
        <w:t xml:space="preserve"> </w:t>
      </w:r>
      <w:r>
        <w:t xml:space="preserve">Modern academia is heavily dependent on grant funding. An effective researcher must be proficient in securing funds from bodies such as the German Research Foundation (DFG), which operates with strict bureaucratic precision.</w:t>
      </w:r>
    </w:p>
    <w:p>
      <w:pPr>
        <w:numPr>
          <w:ilvl w:val="0"/>
          <w:numId w:val="1001"/>
        </w:numPr>
        <w:pStyle w:val="Compact"/>
      </w:pPr>
      <w:r>
        <w:rPr>
          <w:bCs/>
          <w:b/>
        </w:rPr>
        <w:t xml:space="preserve">Multidisciplinary Collaboration:</w:t>
      </w:r>
      <w:r>
        <w:t xml:space="preserve"> </w:t>
      </w:r>
      <w:r>
        <w:t xml:space="preserve">The ability to work across borders and disciplines is crucial. The researcher must act as a bridge between theoretical inquiry and practical application, a trait highly valued in the industrial-adjacent research hubs of Munich.</w:t>
      </w:r>
    </w:p>
    <w:p>
      <w:pPr>
        <w:pStyle w:val="FirstParagraph"/>
      </w:pPr>
      <w:r>
        <w:t xml:space="preserve">The data collected from previous placements indicates that researchers who lack administrative discipline often struggle, regardless of their scientific brilliance. Therefore, this report posits that organizational competence is as vital as intellectual prowess for an</w:t>
      </w:r>
      <w:r>
        <w:t xml:space="preserve"> </w:t>
      </w:r>
      <w:r>
        <w:rPr>
          <w:bCs/>
          <w:b/>
        </w:rPr>
        <w:t xml:space="preserve">Academic Researcher</w:t>
      </w:r>
      <w:r>
        <w:t xml:space="preserve">.</w:t>
      </w:r>
    </w:p>
    <w:bookmarkEnd w:id="21"/>
    <w:bookmarkStart w:id="24" w:name="the-specific-context-germany-munich"/>
    <w:p>
      <w:pPr>
        <w:pStyle w:val="Heading2"/>
      </w:pPr>
      <w:r>
        <w:t xml:space="preserve">3. The Specific Context: Germany Munich</w:t>
      </w:r>
    </w:p>
    <w:p>
      <w:pPr>
        <w:pStyle w:val="FirstParagraph"/>
      </w:pPr>
      <w:r>
        <w:rPr>
          <w:bCs/>
          <w:b/>
        </w:rPr>
        <w:t xml:space="preserve">Germany Munich</w:t>
      </w:r>
      <w:r>
        <w:t xml:space="preserve"> </w:t>
      </w:r>
      <w:r>
        <w:t xml:space="preserve">presents a distinct set of challenges and opportunities. As the capital of Bavaria, it retains a strong sense of regional identity while maintaining its status as a global scientific powerhouse. For an incoming researcher, understanding the local context is critical.</w:t>
      </w:r>
    </w:p>
    <w:bookmarkStart w:id="22" w:name="institutional-rigor-and-bureaucracy"/>
    <w:p>
      <w:pPr>
        <w:pStyle w:val="Heading3"/>
      </w:pPr>
      <w:r>
        <w:t xml:space="preserve">3.1 Institutional Rigor and Bureaucracy</w:t>
      </w:r>
    </w:p>
    <w:p>
      <w:pPr>
        <w:pStyle w:val="FirstParagraph"/>
      </w:pPr>
      <w:r>
        <w:t xml:space="preserve">The academic infrastructure in</w:t>
      </w:r>
      <w:r>
        <w:t xml:space="preserve"> </w:t>
      </w:r>
      <w:r>
        <w:rPr>
          <w:bCs/>
          <w:b/>
        </w:rPr>
        <w:t xml:space="preserve">Germany Munich</w:t>
      </w:r>
      <w:r>
        <w:t xml:space="preserve"> </w:t>
      </w:r>
      <w:r>
        <w:t xml:space="preserve">is known for its meticulous attention to detail. Administrative processes are thorough and often paper-heavy. An</w:t>
      </w:r>
      <w:r>
        <w:t xml:space="preserve"> </w:t>
      </w:r>
      <w:r>
        <w:rPr>
          <w:bCs/>
          <w:b/>
        </w:rPr>
        <w:t xml:space="preserve">Academic Researcher</w:t>
      </w:r>
      <w:r>
        <w:t xml:space="preserve"> </w:t>
      </w:r>
      <w:r>
        <w:t xml:space="preserve">must be prepared to navigate these bureaucratic labyrinths. Delays in funding approval or equipment procurement are common if documentation is not precise. This report highlights that patience and administrative diligence are key survival traits for researchers in this region.</w:t>
      </w:r>
    </w:p>
    <w:bookmarkEnd w:id="22"/>
    <w:bookmarkStart w:id="23" w:name="the-munich-ecosystem"/>
    <w:p>
      <w:pPr>
        <w:pStyle w:val="Heading3"/>
      </w:pPr>
      <w:r>
        <w:t xml:space="preserve">3.2 The Munich Ecosystem</w:t>
      </w:r>
    </w:p>
    <w:p>
      <w:pPr>
        <w:pStyle w:val="FirstParagraph"/>
      </w:pPr>
      <w:r>
        <w:t xml:space="preserve">Munich is home to a dense cluster of research institutes, including the Max Planck Institutes and Fraunhofer Societies. The proximity of these institutions fosters a collaborative yet competitive atmosphere. An</w:t>
      </w:r>
      <w:r>
        <w:t xml:space="preserve"> </w:t>
      </w:r>
      <w:r>
        <w:rPr>
          <w:bCs/>
          <w:b/>
        </w:rPr>
        <w:t xml:space="preserve">Academic Researcher</w:t>
      </w:r>
      <w:r>
        <w:t xml:space="preserve"> </w:t>
      </w:r>
      <w:r>
        <w:t xml:space="preserve">here must actively engage with this network. Passive existence is detrimental to career progression in</w:t>
      </w:r>
      <w:r>
        <w:t xml:space="preserve"> </w:t>
      </w:r>
      <w:r>
        <w:rPr>
          <w:bCs/>
          <w:b/>
        </w:rPr>
        <w:t xml:space="preserve">Germany Munich</w:t>
      </w:r>
      <w:r>
        <w:t xml:space="preserve">. Networking events, symposiums, and interdisciplinary seminars are not merely social obligations but essential components of the research strategy.</w:t>
      </w:r>
    </w:p>
    <w:bookmarkEnd w:id="23"/>
    <w:bookmarkEnd w:id="24"/>
    <w:bookmarkStart w:id="25" w:name="methodology-for-integration"/>
    <w:p>
      <w:pPr>
        <w:pStyle w:val="Heading2"/>
      </w:pPr>
      <w:r>
        <w:t xml:space="preserve">4. Methodology for Integration</w:t>
      </w:r>
    </w:p>
    <w:p>
      <w:pPr>
        <w:pStyle w:val="FirstParagraph"/>
      </w:pPr>
      <w:r>
        <w:t xml:space="preserve">To ensure the successful integration of an</w:t>
      </w:r>
      <w:r>
        <w:t xml:space="preserve"> </w:t>
      </w:r>
      <w:r>
        <w:rPr>
          <w:bCs/>
          <w:b/>
        </w:rPr>
        <w:t xml:space="preserve">Academic Researcher</w:t>
      </w:r>
      <w:r>
        <w:t xml:space="preserve">, this report recommends a phased approach:</w:t>
      </w:r>
    </w:p>
    <w:p>
      <w:pPr>
        <w:pStyle w:val="BodyText"/>
      </w:pPr>
      <w:r>
        <w:rPr>
          <w:bCs/>
          <w:b/>
        </w:rPr>
        <w:t xml:space="preserve">Phase</w:t>
      </w:r>
    </w:p>
    <w:p>
      <w:pPr>
        <w:pStyle w:val="BodyText"/>
      </w:pPr>
      <w:r>
        <w:rPr>
          <w:bCs/>
          <w:b/>
        </w:rPr>
        <w:t xml:space="preserve">Action Item</w:t>
      </w:r>
    </w:p>
    <w:p>
      <w:pPr>
        <w:pStyle w:val="BodyText"/>
      </w:pPr>
      <w:r>
        <w:rPr>
          <w:bCs/>
          <w:b/>
        </w:rPr>
        <w:t xml:space="preserve">Rationale for Germany Munich Context</w:t>
      </w:r>
    </w:p>
    <w:p>
      <w:pPr>
        <w:pStyle w:val="BodyText"/>
      </w:pPr>
      <w:r>
        <w:rPr>
          <w:iCs/>
          <w:i/>
        </w:rPr>
        <w:t xml:space="preserve">Preliminary Analysis (Months 1-3)</w:t>
      </w:r>
    </w:p>
    <w:p>
      <w:pPr>
        <w:pStyle w:val="BodyText"/>
      </w:pPr>
      <w:r>
        <w:t xml:space="preserve">Familiarization with local regulations and language requirements.</w:t>
      </w:r>
    </w:p>
    <w:p>
      <w:pPr>
        <w:pStyle w:val="BodyText"/>
      </w:pPr>
      <w:r>
        <w:t xml:space="preserve">In Munich, while English is widely spoken in labs, administrative interactions often require German proficiency. Understanding the cultural nuance of "Pünktlichkeit" (punctuality) is vital for professional reputation.</w:t>
      </w:r>
    </w:p>
    <w:p>
      <w:pPr>
        <w:pStyle w:val="BodyText"/>
      </w:pPr>
      <w:r>
        <w:rPr>
          <w:iCs/>
          <w:i/>
        </w:rPr>
        <w:t xml:space="preserve">Data Collection &amp; Networking (Months 4-6)</w:t>
      </w:r>
    </w:p>
    <w:p>
      <w:pPr>
        <w:pStyle w:val="BodyText"/>
      </w:pPr>
      <w:r>
        <w:t xml:space="preserve">Establishing partnerships with local industry and academia.</w:t>
      </w:r>
    </w:p>
    <w:p>
      <w:pPr>
        <w:pStyle w:val="BodyText"/>
      </w:pPr>
      <w:r>
        <w:t xml:space="preserve">Munich’s strong ties to the tech and automotive industries provide unique funding opportunities. An Academic Researcher must leverage these connections early.</w:t>
      </w:r>
    </w:p>
    <w:p>
      <w:pPr>
        <w:pStyle w:val="BodyText"/>
      </w:pPr>
      <w:r>
        <w:rPr>
          <w:iCs/>
          <w:i/>
        </w:rPr>
        <w:t xml:space="preserve">Synthesis &amp; Publication (Months 7-12)</w:t>
      </w:r>
    </w:p>
    <w:p>
      <w:pPr>
        <w:pStyle w:val="BodyText"/>
      </w:pPr>
      <w:r>
        <w:t xml:space="preserve">&gt;</w:t>
      </w:r>
    </w:p>
    <w:p>
      <w:pPr>
        <w:pStyle w:val="BodyText"/>
      </w:pPr>
      <w:r>
        <w:t xml:space="preserve">Drafting initial papers and grant applications.</w:t>
      </w:r>
    </w:p>
    <w:p>
      <w:pPr>
        <w:pStyle w:val="BodyText"/>
      </w:pPr>
      <w:r>
        <w:t xml:space="preserve">&gt;/strong&gt;</w:t>
      </w:r>
    </w:p>
    <w:p>
      <w:pPr>
        <w:pStyle w:val="BodyText"/>
      </w:pPr>
      <w:r>
        <w:t xml:space="preserve">&gt;</w:t>
      </w:r>
    </w:p>
    <w:p>
      <w:pPr>
        <w:pStyle w:val="BodyText"/>
      </w:pPr>
      <w:r>
        <w:t xml:space="preserve">Aligning research output with the strategic goals of institutions in Germany Munich, ensuring relevance to regional priorities such as sustainability or digitalization.</w:t>
      </w:r>
    </w:p>
    <w:bookmarkEnd w:id="25"/>
    <w:bookmarkStart w:id="26" w:name="challenges-and-risk-assessment"/>
    <w:p>
      <w:pPr>
        <w:pStyle w:val="Heading2"/>
      </w:pPr>
      <w:r>
        <w:t xml:space="preserve">5. Challenges and Risk Assessment</w:t>
      </w:r>
    </w:p>
    <w:p>
      <w:pPr>
        <w:pStyle w:val="FirstParagraph"/>
      </w:pPr>
      <w:r>
        <w:t xml:space="preserve">The integration process is not without its risks. One significant challenge for an</w:t>
      </w:r>
      <w:r>
        <w:t xml:space="preserve"> </w:t>
      </w:r>
      <w:r>
        <w:rPr>
          <w:bCs/>
          <w:b/>
        </w:rPr>
        <w:t xml:space="preserve">Academic Researcher</w:t>
      </w:r>
      <w:r>
        <w:t xml:space="preserve">Germany Munich</w:t>
      </w:r>
    </w:p>
    <w:p>
      <w:pPr>
        <w:pStyle w:val="BodyText"/>
      </w:pPr>
      <w:r>
        <w:t xml:space="preserve">Furthermore, the competitive nature of academia in this region can lead to professional isolation if not managed correctly. Researchers must actively seek mentorship and peer support systems. The cultural emphasis on direct communication in German academic circles can sometimes be misinterpreted as harshness by those from more indirect communication cultures; therefore, cultural sensitivity training is recommended.</w:t>
      </w:r>
    </w:p>
    <w:bookmarkEnd w:id="26"/>
    <w:bookmarkStart w:id="27" w:name="conclusion"/>
    <w:p>
      <w:pPr>
        <w:pStyle w:val="Heading2"/>
      </w:pPr>
      <w:r>
        <w:t xml:space="preserve">6. Conclusion</w:t>
      </w:r>
    </w:p>
    <w:p>
      <w:pPr>
        <w:pStyle w:val="FirstParagraph"/>
      </w:pPr>
      <w:r>
        <w:t xml:space="preserve">In conclusion, the role of an</w:t>
      </w:r>
      <w:r>
        <w:t xml:space="preserve"> </w:t>
      </w:r>
      <w:r>
        <w:rPr>
          <w:bCs/>
          <w:b/>
        </w:rPr>
        <w:t xml:space="preserve">Academic Researcher</w:t>
      </w:r>
      <w:r>
        <w:t xml:space="preserve"> </w:t>
      </w:r>
      <w:r>
        <w:t xml:space="preserve">in</w:t>
      </w:r>
      <w:r>
        <w:t xml:space="preserve"> </w:t>
      </w:r>
      <w:r>
        <w:rPr>
          <w:bCs/>
          <w:b/>
        </w:rPr>
        <w:t xml:space="preserve">Germany Munich</w:t>
      </w:r>
      <w:r>
        <w:t xml:space="preserve"> </w:t>
      </w:r>
      <w:r>
        <w:t xml:space="preserve">is demanding yet immensely rewarding. It requires a synthesis of intellectual rigor, administrative competence, and cultural adaptability. This lab report has demonstrated that success in this environment is not accidental but the result of careful planning and strategic integration.</w:t>
      </w:r>
    </w:p>
    <w:p>
      <w:pPr>
        <w:pStyle w:val="BodyText"/>
      </w:pPr>
      <w:r>
        <w:t xml:space="preserve">The specific context of</w:t>
      </w:r>
      <w:r>
        <w:t xml:space="preserve"> </w:t>
      </w:r>
      <w:r>
        <w:rPr>
          <w:bCs/>
          <w:b/>
        </w:rPr>
        <w:t xml:space="preserve">Germany Munich</w:t>
      </w:r>
    </w:p>
    <w:p>
      <w:pPr>
        <w:pStyle w:val="BodyText"/>
      </w:pPr>
      <w:r>
        <w:t xml:space="preserve">Final recommendations include mandatory orientation programs focusing on local bureaucracy, language support services, and structured networking events. These measures will facilitate a smoother transition for incoming researchers and enhance their overall productivity within the vibrant academic community of</w:t>
      </w:r>
      <w:r>
        <w:t xml:space="preserve"> </w:t>
      </w:r>
      <w:r>
        <w:rPr>
          <w:bCs/>
          <w:b/>
        </w:rPr>
        <w:t xml:space="preserve">Germany Munich</w:t>
      </w:r>
      <w:r>
        <w:t xml:space="preserve">.</w:t>
      </w:r>
    </w:p>
    <w:p>
      <w:pPr>
        <w:pStyle w:val="BodyText"/>
      </w:pPr>
      <w:r>
        <w:rPr>
          <w:iCs/>
          <w:i/>
        </w:rPr>
        <w:t xml:space="preserve">Note: This document is generated for internal administrative purposes. All references to "Academic Researcher" and "Germany Munich" are used in a generalized, illustrative context for the purpose of this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and Integration Strategy in Germany Munich</dc:title>
  <dc:creator/>
  <dc:language>en</dc:language>
  <cp:keywords/>
  <dcterms:created xsi:type="dcterms:W3CDTF">2026-07-29T06:57:41Z</dcterms:created>
  <dcterms:modified xsi:type="dcterms:W3CDTF">2026-07-29T06:57:41Z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