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&amp;</w:t>
      </w:r>
      <w:r>
        <w:t xml:space="preserve"> </w:t>
      </w:r>
      <w:r>
        <w:t xml:space="preserve">Strategic</w:t>
      </w:r>
      <w:r>
        <w:t xml:space="preserve"> </w:t>
      </w:r>
      <w:r>
        <w:t xml:space="preserve">Deployment</w:t>
      </w:r>
      <w:r>
        <w:t xml:space="preserve"> </w:t>
      </w:r>
      <w:r>
        <w:t xml:space="preserve">in</w:t>
      </w:r>
      <w:r>
        <w:t xml:space="preserve"> </w:t>
      </w:r>
      <w:r>
        <w:t xml:space="preserve">India</w:t>
      </w:r>
      <w:r>
        <w:t xml:space="preserve"> </w:t>
      </w:r>
      <w:r>
        <w:t xml:space="preserve">Bangalore</w:t>
      </w:r>
    </w:p>
    <w:bookmarkStart w:id="28" w:name="X2bf10b6ce4daa7557fb1679e4c24a3d44127ad8"/>
    <w:p>
      <w:pPr>
        <w:pStyle w:val="Heading1"/>
      </w:pPr>
      <w:r>
        <w:t xml:space="preserve">Laboratory Report on Academic Researcher Integration</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Planning Committee</w:t>
      </w:r>
      <w:r>
        <w:br/>
      </w:r>
      <w:r>
        <w:rPr>
          <w:bCs/>
          <w:b/>
        </w:rPr>
        <w:t xml:space="preserve">From:</w:t>
      </w:r>
      <w:r>
        <w:t xml:space="preserve"> </w:t>
      </w:r>
      <w:r>
        <w:t xml:space="preserve">Department of Global Talent Acquisition</w:t>
      </w:r>
      <w:r>
        <w:br/>
      </w:r>
      <w:r>
        <w:rPr>
          <w:bCs/>
          <w:b/>
        </w:rPr>
        <w:t xml:space="preserve">Subject:</w:t>
      </w:r>
    </w:p>
    <w:bookmarkStart w:id="20" w:name="executive-summary"/>
    <w:p>
      <w:pPr>
        <w:pStyle w:val="Heading2"/>
      </w:pPr>
      <w:r>
        <w:t xml:space="preserve">1. Executive Summary</w:t>
      </w:r>
    </w:p>
    <w:p>
      <w:pPr>
        <w:pStyle w:val="FirstParagraph"/>
      </w:pPr>
      <w:r>
        <w:t xml:space="preserve">This laboratory report serves as a definitive guide for understanding, recruiting, and managing an Academic Researcher in the dynamic technological landscape of India Bangalore. As global innovation hubs shift toward emerging markets, the role of the Academic Researcher has evolved from purely theoretical inquiry to applied innovation. This document details the specific requirements, challenges, and opportunities associated with deploying high-level academic talent in India Bangalore. The primary objective is to outline a framework that ensures seamless integration of such researchers into local industry-academia partnerships.</w:t>
      </w:r>
    </w:p>
    <w:bookmarkEnd w:id="20"/>
    <w:bookmarkStart w:id="21" w:name="X43119103ae09a7ec145ac304dfe26cd9532577a"/>
    <w:p>
      <w:pPr>
        <w:pStyle w:val="Heading2"/>
      </w:pPr>
      <w:r>
        <w:t xml:space="preserve">2. Introduction: The Context of Academic Research</w:t>
      </w:r>
    </w:p>
    <w:p>
      <w:pPr>
        <w:pStyle w:val="FirstParagraph"/>
      </w:pPr>
      <w:r>
        <w:t xml:space="preserve">The title "Academic Researcher" denotes a professional engaged in systematic investigation to establish facts, revise theories, or apply scientific methods to solve complex problems. In the modern era, this role is not confined to university lecture halls but extends into corporate R&amp;D labs and government-funded institutes. The distinction of being an Academic Researcher implies a rigorous adherence to ethical standards, peer review processes, and methodological precision.</w:t>
      </w:r>
    </w:p>
    <w:p>
      <w:pPr>
        <w:pStyle w:val="BodyText"/>
      </w:pPr>
      <w:r>
        <w:t xml:space="preserve">When contextualizing this role within</w:t>
      </w:r>
      <w:r>
        <w:t xml:space="preserve"> </w:t>
      </w:r>
      <w:r>
        <w:rPr>
          <w:bCs/>
          <w:b/>
        </w:rPr>
        <w:t xml:space="preserve">India Bangalore</w:t>
      </w:r>
      <w:r>
        <w:t xml:space="preserve">, we must recognize that Bangalore is often referred to as the "Silicon Valley of India." It is home to thousands of startups, multinational corporations (MNCs), and premier educational institutions. Therefore, an Academic Researcher in this specific geography operates at the intersection of traditional scholarship and rapid technological commercialization. The lab report aims to dissect this unique hybrid environment.</w:t>
      </w:r>
    </w:p>
    <w:bookmarkEnd w:id="21"/>
    <w:bookmarkStart w:id="22" w:name="X8d54cac557607a9456b0269dbbdb796830b5b72"/>
    <w:p>
      <w:pPr>
        <w:pStyle w:val="Heading2"/>
      </w:pPr>
      <w:r>
        <w:t xml:space="preserve">3. Geographic and Institutional Landscape: India Bangalore</w:t>
      </w:r>
    </w:p>
    <w:p>
      <w:pPr>
        <w:pStyle w:val="FirstParagraph"/>
      </w:pPr>
      <w:r>
        <w:rPr>
          <w:bCs/>
          <w:b/>
        </w:rPr>
        <w:t xml:space="preserve">India Bangalore</w:t>
      </w:r>
      <w:r>
        <w:t xml:space="preserve"> </w:t>
      </w:r>
      <w:r>
        <w:t xml:space="preserve">presents a unique ecosystem for academic research. The city hosts some of India's most prestigious institutions, including the Indian Institute of Science (IISc), Indian Institute of Management (IIM) Bangalore, and several constituent colleges of the University of Mysore. These institutions are not merely educational bodies; they are engines of innovation.</w:t>
      </w:r>
    </w:p>
    <w:p>
      <w:pPr>
        <w:pStyle w:val="BodyText"/>
      </w:pPr>
      <w:r>
        <w:t xml:space="preserve">For an Academic Researcher located in</w:t>
      </w:r>
      <w:r>
        <w:t xml:space="preserve"> </w:t>
      </w:r>
      <w:r>
        <w:rPr>
          <w:bCs/>
          <w:b/>
        </w:rPr>
        <w:t xml:space="preserve">India Bangalore</w:t>
      </w:r>
      <w:r>
        <w:t xml:space="preserve">, the infrastructure is world-class. The presence of biotechnology parks, software technology parks (STPI), and aerospace research centers provides unparalleled opportunities for interdisciplinary collaboration. However, this environment also brings specific challenges, such as high competition for funding and the need to bridge the gap between theoretical academia and industry needs.</w:t>
      </w:r>
    </w:p>
    <w:bookmarkEnd w:id="22"/>
    <w:bookmarkStart w:id="23" w:name="role-profile-the-academic-researcher"/>
    <w:p>
      <w:pPr>
        <w:pStyle w:val="Heading2"/>
      </w:pPr>
      <w:r>
        <w:t xml:space="preserve">4. Role Profile: The Academic Researcher</w:t>
      </w:r>
    </w:p>
    <w:p>
      <w:pPr>
        <w:pStyle w:val="FirstParagraph"/>
      </w:pPr>
      <w:r>
        <w:t xml:space="preserve">The core responsibilities of an Academic Researcher in this context include:</w:t>
      </w:r>
    </w:p>
    <w:p>
      <w:pPr>
        <w:numPr>
          <w:ilvl w:val="0"/>
          <w:numId w:val="1001"/>
        </w:numPr>
        <w:pStyle w:val="Compact"/>
      </w:pPr>
      <w:r>
        <w:rPr>
          <w:bCs/>
          <w:b/>
        </w:rPr>
        <w:t xml:space="preserve">Publishing and Dissemination:</w:t>
      </w:r>
    </w:p>
    <w:p>
      <w:pPr>
        <w:numPr>
          <w:ilvl w:val="0"/>
          <w:numId w:val="1001"/>
        </w:numPr>
        <w:pStyle w:val="Compact"/>
      </w:pPr>
      <w:r>
        <w:rPr>
          <w:bCs/>
          <w:b/>
        </w:rPr>
        <w:t xml:space="preserve">Fund Acquisition:</w:t>
      </w:r>
    </w:p>
    <w:p>
      <w:pPr>
        <w:numPr>
          <w:ilvl w:val="0"/>
          <w:numId w:val="1001"/>
        </w:numPr>
        <w:pStyle w:val="Compact"/>
      </w:pPr>
      <w:r>
        <w:rPr>
          <w:bCs/>
          <w:b/>
        </w:rPr>
        <w:t xml:space="preserve">Mentorship:</w:t>
      </w:r>
    </w:p>
    <w:p>
      <w:pPr>
        <w:numPr>
          <w:ilvl w:val="0"/>
          <w:numId w:val="1001"/>
        </w:numPr>
        <w:pStyle w:val="Compact"/>
      </w:pPr>
      <w:r>
        <w:rPr>
          <w:bCs/>
          <w:b/>
        </w:rPr>
        <w:t xml:space="preserve">Industry Collaboration:</w:t>
      </w:r>
      <w:r>
        <w:t xml:space="preserve">India Bangalore</w:t>
      </w:r>
    </w:p>
    <w:bookmarkEnd w:id="23"/>
    <w:bookmarkStart w:id="24" w:name="X8c485bf2398b5564c91d72d123e110ce24f126e"/>
    <w:p>
      <w:pPr>
        <w:pStyle w:val="Heading2"/>
      </w:pPr>
      <w:r>
        <w:t xml:space="preserve">5. Operational Challenges and Mitigation Strategies</w:t>
      </w:r>
    </w:p>
    <w:p>
      <w:pPr>
        <w:pStyle w:val="FirstParagraph"/>
      </w:pPr>
      <w:r>
        <w:t xml:space="preserve">Awareness of the local context in</w:t>
      </w:r>
      <w:r>
        <w:t xml:space="preserve"> </w:t>
      </w:r>
      <w:r>
        <w:rPr>
          <w:bCs/>
          <w:b/>
        </w:rPr>
        <w:t xml:space="preserve">India Bangalore</w:t>
      </w:r>
      <w:r>
        <w:t xml:space="preserve"> </w:t>
      </w:r>
      <w:r>
        <w:t xml:space="preserve">is critical for the success of any Academic Researcher. The following challenges have been identified through preliminary field analysis:</w:t>
      </w:r>
    </w:p>
    <w:p>
      <w:pPr>
        <w:pStyle w:val="BodyText"/>
      </w:pPr>
      <w:r>
        <w:rPr>
          <w:bCs/>
          <w:b/>
        </w:rPr>
        <w:t xml:space="preserve">ID</w:t>
      </w:r>
    </w:p>
    <w:p>
      <w:pPr>
        <w:pStyle w:val="BodyText"/>
      </w:pPr>
      <w:r>
        <w:t xml:space="preserve">Potential Challenge</w:t>
      </w:r>
    </w:p>
    <w:p>
      <w:pPr>
        <w:pStyle w:val="BodyText"/>
      </w:pPr>
      <w:r>
        <w:t xml:space="preserve">Mitigation Strategy for Academic Researcher in India Bangalore</w:t>
      </w:r>
    </w:p>
    <w:p>
      <w:pPr>
        <w:pStyle w:val="BodyText"/>
      </w:pPr>
      <w:r>
        <w:t xml:space="preserve">tr &gt;</w:t>
      </w:r>
      <w:r>
        <w:t xml:space="preserve"> </w:t>
      </w:r>
      <w:r>
        <w:t xml:space="preserve">tr &gt;</w:t>
      </w:r>
      <w:r>
        <w:t xml:space="preserve"> </w:t>
      </w:r>
      <w:r>
        <w:t xml:space="preserve">td &gt;&lt; strong&gt;C-01</w:t>
      </w:r>
    </w:p>
    <w:p>
      <w:pPr>
        <w:pStyle w:val="BodyText"/>
      </w:pPr>
      <w:r>
        <w:t xml:space="preserve">Bureaucratic Delays in Funding Approval</w:t>
      </w:r>
    </w:p>
    <w:p>
      <w:pPr>
        <w:pStyle w:val="BodyText"/>
      </w:pPr>
      <w:r>
        <w:t xml:space="preserve">Engage with local administrative liaisons early; utilize private corporate partnerships to supplement government grants.</w:t>
      </w:r>
    </w:p>
    <w:p>
      <w:pPr>
        <w:pStyle w:val="BodyText"/>
      </w:pPr>
      <w:r>
        <w:rPr>
          <w:bCs/>
          <w:b/>
        </w:rPr>
        <w:t xml:space="preserve">C-02</w:t>
      </w:r>
    </w:p>
    <w:p>
      <w:pPr>
        <w:pStyle w:val="BodyText"/>
      </w:pPr>
      <w:r>
        <w:rPr>
          <w:bCs/>
          <w:b/>
        </w:rPr>
        <w:t xml:space="preserve">Talent Retention</w:t>
      </w:r>
    </w:p>
    <w:p>
      <w:pPr>
        <w:pStyle w:val="BodyText"/>
      </w:pPr>
      <w:r>
        <w:t xml:space="preserve">Mitigation Strategy for Academic Researcher in India Bangalore</w:t>
      </w:r>
    </w:p>
    <w:p>
      <w:pPr>
        <w:pStyle w:val="BodyText"/>
      </w:pPr>
      <w:r>
        <w:t xml:space="preserve">tr &gt;</w:t>
      </w:r>
      <w:r>
        <w:t xml:space="preserve"> </w:t>
      </w:r>
      <w:r>
        <w:t xml:space="preserve">td &gt;&lt; strong&gt;C-02</w:t>
      </w:r>
    </w:p>
    <w:p>
      <w:pPr>
        <w:pStyle w:val="BodyText"/>
      </w:pPr>
      <w:r>
        <w:t xml:space="preserve">High attrition rates among PhD students to private sector jobs</w:t>
      </w:r>
    </w:p>
    <w:p>
      <w:pPr>
        <w:pStyle w:val="BodyText"/>
      </w:pPr>
      <w:r>
        <w:t xml:space="preserve">Offer competitive stipends, provide internship opportunities with MNCs in Bangalore, and emphasize long-term career stability within academia.</w:t>
      </w:r>
    </w:p>
    <w:p>
      <w:pPr>
        <w:pStyle w:val="BodyText"/>
      </w:pPr>
      <w:r>
        <w:rPr>
          <w:bCs/>
          <w:b/>
        </w:rPr>
        <w:t xml:space="preserve">C-03</w:t>
      </w:r>
    </w:p>
    <w:p>
      <w:pPr>
        <w:pStyle w:val="BodyText"/>
      </w:pPr>
      <w:r>
        <w:rPr>
          <w:bCs/>
          <w:b/>
        </w:rPr>
        <w:t xml:space="preserve">Infrastructure Maintenance</w:t>
      </w:r>
    </w:p>
    <w:p>
      <w:pPr>
        <w:pStyle w:val="BodyText"/>
      </w:pPr>
      <w:r>
        <w:t xml:space="preserve">Mitigation Strategy for Academic Researcher in India Bangalore</w:t>
      </w:r>
    </w:p>
    <w:p>
      <w:pPr>
        <w:pStyle w:val="BodyText"/>
      </w:pPr>
      <w:r>
        <w:t xml:space="preserve">tr &gt;</w:t>
      </w:r>
      <w:r>
        <w:t xml:space="preserve"> </w:t>
      </w:r>
      <w:r>
        <w:t xml:space="preserve">td &gt;&lt; strong&gt;C-03</w:t>
      </w:r>
    </w:p>
    <w:p>
      <w:pPr>
        <w:pStyle w:val="BodyText"/>
      </w:pPr>
      <w:r>
        <w:t xml:space="preserve">Potential interruptions in power or network stability</w:t>
      </w:r>
    </w:p>
    <w:p>
      <w:pPr>
        <w:pStyle w:val="BodyText"/>
      </w:pPr>
      <w:r>
        <w:t xml:space="preserve">Invest in redundant power systems (UPS/Generators) and dual ISP connections, a standard requirement for labs in India Bangalore.</w:t>
      </w:r>
    </w:p>
    <w:bookmarkEnd w:id="24"/>
    <w:bookmarkStart w:id="25" w:name="strategic-recommendations-for-deployment"/>
    <w:p>
      <w:pPr>
        <w:pStyle w:val="Heading2"/>
      </w:pPr>
      <w:r>
        <w:t xml:space="preserve">6. Strategic Recommendations for Deployment</w:t>
      </w:r>
    </w:p>
    <w:p>
      <w:pPr>
        <w:pStyle w:val="FirstParagraph"/>
      </w:pPr>
      <w:r>
        <w:t xml:space="preserve">To maximize the output of an Academic Researcher stationed in or collaborating with institutions in</w:t>
      </w:r>
      <w:r>
        <w:t xml:space="preserve"> </w:t>
      </w:r>
      <w:r>
        <w:rPr>
          <w:bCs/>
          <w:b/>
        </w:rPr>
        <w:t xml:space="preserve">India Bangalore</w:t>
      </w:r>
      <w:r>
        <w:t xml:space="preserve">, the following strategic recommendations are proposed:</w:t>
      </w:r>
    </w:p>
    <w:p>
      <w:pPr>
        <w:numPr>
          <w:ilvl w:val="0"/>
          <w:numId w:val="1002"/>
        </w:numPr>
        <w:pStyle w:val="Compact"/>
      </w:pPr>
      <w:r>
        <w:rPr>
          <w:bCs/>
          <w:b/>
        </w:rPr>
        <w:t xml:space="preserve">Digital Infrastructure:</w:t>
      </w:r>
    </w:p>
    <w:p>
      <w:pPr>
        <w:numPr>
          <w:ilvl w:val="0"/>
          <w:numId w:val="1002"/>
        </w:numPr>
        <w:pStyle w:val="Compact"/>
      </w:pPr>
      <w:r>
        <w:t xml:space="preserve">Regulatory Compliance: Adherence to local export control laws and intellectual property rights within India is non-negotiable. An Academic Researcher must be well-versed in the Intellectual Property Rights (IPR) policies of both their home institution and Indian law.</w:t>
      </w:r>
    </w:p>
    <w:bookmarkEnd w:id="25"/>
    <w:bookmarkStart w:id="26" w:name="conclusion"/>
    <w:p>
      <w:pPr>
        <w:pStyle w:val="Heading2"/>
      </w:pPr>
      <w:r>
        <w:t xml:space="preserve">7. Conclusion</w:t>
      </w:r>
    </w:p>
    <w:p>
      <w:pPr>
        <w:pStyle w:val="FirstParagraph"/>
      </w:pPr>
      <w:r>
        <w:t xml:space="preserve">The deployment of an Academic Researcher in India Bangalore represents a high-value opportunity for global knowledge exchange. The city offers a vibrant blend of historical academic rigor and cutting-edge technological innovation. However, success requires more than just scientific expertise; it demands an understanding of the local operational landscape, cultural nuances, and administrative frameworks.</w:t>
      </w:r>
    </w:p>
    <w:p>
      <w:pPr>
        <w:pStyle w:val="BodyText"/>
      </w:pPr>
      <w:r>
        <w:t xml:space="preserve">This lab report confirms that by addressing the specific challenges related to infrastructure, funding bureaucracy, and talent retention in India Bangalore, organizations can leverage the full potential of their Academic Researcher. The synergy between global research standards and local execution capabilities in Bangalore creates a fertile ground for breakthrough discoveries.</w:t>
      </w:r>
    </w:p>
    <w:bookmarkEnd w:id="26"/>
    <w:bookmarkStart w:id="27" w:name="references"/>
    <w:p>
      <w:pPr>
        <w:pStyle w:val="Heading2"/>
      </w:pPr>
      <w:r>
        <w:t xml:space="preserve">8. References</w:t>
      </w:r>
    </w:p>
    <w:p>
      <w:pPr>
        <w:numPr>
          <w:ilvl w:val="0"/>
          <w:numId w:val="1003"/>
        </w:numPr>
        <w:pStyle w:val="Compact"/>
      </w:pPr>
      <w:r>
        <w:t xml:space="preserve">Bangalore Bioinnovation Centre – Annual Industry Report.</w:t>
      </w:r>
    </w:p>
    <w:p>
      <w:pPr>
        <w:numPr>
          <w:ilvl w:val="0"/>
          <w:numId w:val="1003"/>
        </w:numPr>
        <w:pStyle w:val="Compact"/>
      </w:pPr>
      <w:r>
        <w:t xml:space="preserve">IISc Bangalore Strategic Plan 2030.</w:t>
      </w:r>
    </w:p>
    <w:p>
      <w:pPr>
        <w:pStyle w:val="FirstParagraph"/>
      </w:pPr>
      <w:r>
        <w:rPr>
          <w:iCs/>
          <w:i/>
        </w:rPr>
        <w:t xml:space="preserve">Note: This document is confidential and intended for internal use by the strategic planning committee. All data regarding specific institutional partnerships in India Bangalore has been anonymized for general reporting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&amp; Strategic Deployment in India Bangalore</dc:title>
  <dc:creator/>
  <dc:language>en</dc:language>
  <cp:keywords/>
  <dcterms:created xsi:type="dcterms:W3CDTF">2026-07-29T13:04:36Z</dcterms:created>
  <dcterms:modified xsi:type="dcterms:W3CDTF">2026-07-29T13:04:36Z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