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Scientific Cooperation</w:t>
      </w:r>
      <w:r>
        <w:br/>
      </w:r>
      <w:r>
        <w:rPr>
          <w:bCs/>
          <w:b/>
        </w:rPr>
        <w:t xml:space="preserve">From:</w:t>
      </w:r>
      <w:r>
        <w:t xml:space="preserve"> </w:t>
      </w:r>
      <w:r>
        <w:t xml:space="preserve">Strategic Logistics and Compliance Office</w:t>
      </w:r>
      <w:r>
        <w:br/>
      </w:r>
    </w:p>
    <w:p>
      <w:pPr>
        <w:pStyle w:val="BodyText"/>
      </w:pPr>
      <w:r>
        <w:t xml:space="preserve">Subject: Comprehensive Lab Report on the Deployment and Operational Framework of an Academic Researcher in Iran, Tehran</w:t>
      </w:r>
      <w:r>
        <w:br/>
      </w:r>
    </w:p>
    <w:bookmarkStart w:id="29" w:name="laboratory-field-operations-report"/>
    <w:p>
      <w:pPr>
        <w:pStyle w:val="Heading1"/>
      </w:pPr>
      <w:r>
        <w:t xml:space="preserve">Laboratory &amp; Field Operations Report</w:t>
      </w:r>
    </w:p>
    <w:p>
      <w:pPr>
        <w:pStyle w:val="FirstParagraph"/>
      </w:pPr>
      <w:r>
        <w:rPr>
          <w:bCs/>
          <w:b/>
        </w:rPr>
        <w:t xml:space="preserve">Project Code:</w:t>
      </w:r>
      <w:r>
        <w:t xml:space="preserve"> </w:t>
      </w:r>
      <w:r>
        <w:t xml:space="preserve">TEH-ACAD-RES-2023</w:t>
      </w:r>
      <w:r>
        <w:br/>
      </w:r>
      <w:r>
        <w:rPr>
          <w:bCs/>
          <w:b/>
        </w:rPr>
        <w:t xml:space="preserve">Status:</w:t>
      </w:r>
      <w:r>
        <w:t xml:space="preserve"> </w:t>
      </w:r>
      <w:r>
        <w:t xml:space="preserve">Active / Monitoring Phase</w:t>
      </w:r>
      <w:r>
        <w:br/>
      </w:r>
    </w:p>
    <w:bookmarkStart w:id="20" w:name="executive-summary"/>
    <w:p>
      <w:pPr>
        <w:pStyle w:val="Heading2"/>
      </w:pPr>
      <w:r>
        <w:t xml:space="preserve">1. Executive Summary</w:t>
      </w:r>
    </w:p>
    <w:p>
      <w:pPr>
        <w:pStyle w:val="FirstParagraph"/>
      </w:pPr>
      <w:r>
        <w:t xml:space="preserve">This document serves as a comprehensive laboratory and field operations report detailing the structural, logistical, and academic frameworks required for the successful deployment of an</w:t>
      </w:r>
      <w:r>
        <w:t xml:space="preserve"> </w:t>
      </w:r>
      <w:r>
        <w:rPr>
          <w:bCs/>
          <w:b/>
        </w:rPr>
        <w:t xml:space="preserve">Academic Researcher</w:t>
      </w:r>
      <w:r>
        <w:t xml:space="preserve"> </w:t>
      </w:r>
      <w:r>
        <w:t xml:space="preserve">within the complex socio-political and scientific landscape of</w:t>
      </w:r>
      <w:r>
        <w:t xml:space="preserve"> </w:t>
      </w:r>
      <w:r>
        <w:rPr>
          <w:bCs/>
          <w:b/>
        </w:rPr>
        <w:t xml:space="preserve">Iran, Tehran</w:t>
      </w:r>
      <w:r>
        <w:t xml:space="preserve">. The primary objective of this report is to outline the necessary protocols for data acquisition, ethical compliance with local regulations in Tehran, and the integration of international scientific standards with domestic Iranian academic practices. This report emphasizes that the role of an</w:t>
      </w:r>
      <w:r>
        <w:t xml:space="preserve"> </w:t>
      </w:r>
      <w:r>
        <w:rPr>
          <w:bCs/>
          <w:b/>
        </w:rPr>
        <w:t xml:space="preserve">Academic Researcher</w:t>
      </w:r>
      <w:r>
        <w:t xml:space="preserve"> </w:t>
      </w:r>
      <w:r>
        <w:t xml:space="preserve">in this specific geographic context requires a nuanced understanding of both global research methodologies and local institutional hierarchies prevalent in</w:t>
      </w:r>
      <w:r>
        <w:t xml:space="preserve"> </w:t>
      </w:r>
      <w:r>
        <w:rPr>
          <w:bCs/>
          <w:b/>
        </w:rPr>
        <w:t xml:space="preserve">Iran, Tehran</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city of Tehran, as the capital of Iran, serves as the central hub for scientific innovation and higher education in the region. For any designated</w:t>
      </w:r>
      <w:r>
        <w:t xml:space="preserve"> </w:t>
      </w:r>
      <w:r>
        <w:rPr>
          <w:bCs/>
          <w:b/>
        </w:rPr>
        <w:t xml:space="preserve">Aademic Researcher</w:t>
      </w:r>
      <w:r>
        <w:t xml:space="preserve">, establishing a presence in Tehran involves navigating a unique ecosystem characterized by robust universities such as Shahid Beheshti University and the University of Tehran. The significance of</w:t>
      </w:r>
      <w:r>
        <w:t xml:space="preserve"> </w:t>
      </w:r>
      <w:r>
        <w:rPr>
          <w:bCs/>
          <w:b/>
        </w:rPr>
        <w:t xml:space="preserve">Iran, Tehran</w:t>
      </w:r>
      <w:r>
        <w:t xml:space="preserve"> </w:t>
      </w:r>
      <w:r>
        <w:t xml:space="preserve">in contemporary global research cannot be overstated, particularly in fields relating to nanotechnology, petroleum engineering, and Persian literary studies.</w:t>
      </w:r>
    </w:p>
    <w:p>
      <w:pPr>
        <w:pStyle w:val="BodyText"/>
      </w:pPr>
      <w:r>
        <w:t xml:space="preserve">This lab report is designed not merely as a procedural guide but as a strategic document. It acknowledges that the title of "Academic Researcher" carries specific weight and expectation within the academic community of Tehran. The researcher is expected to bridge the gap between international collaboration and local scholarly traditions. Therefore, all operations outlined in this document are tailored specifically for an</w:t>
      </w:r>
      <w:r>
        <w:t xml:space="preserve"> </w:t>
      </w:r>
      <w:r>
        <w:rPr>
          <w:bCs/>
          <w:b/>
        </w:rPr>
        <w:t xml:space="preserve">Academic Researcher</w:t>
      </w:r>
      <w:r>
        <w:t xml:space="preserve"> </w:t>
      </w:r>
      <w:r>
        <w:t xml:space="preserve">operating within the jurisdictional and cultural boundaries of</w:t>
      </w:r>
      <w:r>
        <w:t xml:space="preserve"> </w:t>
      </w:r>
      <w:r>
        <w:rPr>
          <w:bCs/>
          <w:b/>
        </w:rPr>
        <w:t xml:space="preserve">Iran, Tehran</w:t>
      </w:r>
      <w:r>
        <w:t xml:space="preserve">.</w:t>
      </w:r>
    </w:p>
    <w:bookmarkEnd w:id="21"/>
    <w:bookmarkStart w:id="24" w:name="X608fcfbbe45f5f121f97db6af1f55063c132451"/>
    <w:p>
      <w:pPr>
        <w:pStyle w:val="Heading2"/>
      </w:pPr>
      <w:r>
        <w:t xml:space="preserve">3. Operational Framework for Academic Researcher Activities</w:t>
      </w:r>
    </w:p>
    <w:p>
      <w:pPr>
        <w:pStyle w:val="FirstParagraph"/>
      </w:pPr>
      <w:r>
        <w:t xml:space="preserve">The operational workflow for an</w:t>
      </w:r>
      <w:r>
        <w:t xml:space="preserve"> </w:t>
      </w:r>
      <w:r>
        <w:rPr>
          <w:bCs/>
          <w:b/>
        </w:rPr>
        <w:t xml:space="preserve">Academic Researcher</w:t>
      </w:r>
      <w:r>
        <w:t xml:space="preserve"> </w:t>
      </w:r>
      <w:r>
        <w:t xml:space="preserve">in this region is divided into three critical phases: Pre-Deployment Compliance, In-Situ Data Collection, and Post-Research Analysis.</w:t>
      </w:r>
    </w:p>
    <w:bookmarkStart w:id="22" w:name="Xe78aad2b8063d914c1924bf7ede7743041c29aa"/>
    <w:p>
      <w:pPr>
        <w:pStyle w:val="Heading3"/>
      </w:pPr>
      <w:r>
        <w:t xml:space="preserve">3.1 Pre-Deployment Compliance and Visa Procurement</w:t>
      </w:r>
    </w:p>
    <w:p>
      <w:pPr>
        <w:pStyle w:val="FirstParagraph"/>
      </w:pPr>
      <w:r>
        <w:t xml:space="preserve">B Before an</w:t>
      </w:r>
      <w:r>
        <w:t xml:space="preserve"> </w:t>
      </w:r>
      <w:r>
        <w:rPr>
          <w:bCs/>
          <w:b/>
        </w:rPr>
        <w:t xml:space="preserve">Academic Researcher</w:t>
      </w:r>
      <w:r>
        <w:t xml:space="preserve"> </w:t>
      </w:r>
      <w:r>
        <w:t xml:space="preserve">can commence activities in</w:t>
      </w:r>
      <w:r>
        <w:t xml:space="preserve"> </w:t>
      </w:r>
      <w:r>
        <w:rPr>
          <w:bCs/>
          <w:b/>
        </w:rPr>
        <w:t xml:space="preserve">Iran, Tehran</w:t>
      </w:r>
      <w:r>
        <w:t xml:space="preserve">, strict adherence to visa protocols is mandatory. The researcher must secure a specialized "Research Visa" (Type 4) sponsored by a host institution within Tehran. This process involves rigorous background checks and the submission of detailed research proposals that align with national priorities defined by the Ministry of Science, Research and Technology in Iran.</w:t>
      </w:r>
    </w:p>
    <w:bookmarkEnd w:id="22"/>
    <w:bookmarkStart w:id="23" w:name="ethical-review-board-integration"/>
    <w:p>
      <w:pPr>
        <w:pStyle w:val="Heading3"/>
      </w:pPr>
      <w:r>
        <w:t xml:space="preserve">3.2 Ethical Review Board Integration</w:t>
      </w:r>
    </w:p>
    <w:p>
      <w:pPr>
        <w:pStyle w:val="FirstParagraph"/>
      </w:pPr>
      <w:r>
        <w:t xml:space="preserve">In accordance with local regulations in</w:t>
      </w:r>
      <w:r>
        <w:t xml:space="preserve"> </w:t>
      </w:r>
      <w:r>
        <w:rPr>
          <w:bCs/>
          <w:b/>
        </w:rPr>
        <w:t xml:space="preserve">Iran, Tehran</w:t>
      </w:r>
      <w:r>
        <w:t xml:space="preserve">, any academic study involving human subjects or biological samples must undergo review by the local Institutional Review Board (IRB). The</w:t>
      </w:r>
      <w:r>
        <w:t xml:space="preserve"> </w:t>
      </w:r>
      <w:r>
        <w:rPr>
          <w:bCs/>
          <w:b/>
        </w:rPr>
        <w:t xml:space="preserve">Academic Researcher</w:t>
      </w:r>
      <w:r>
        <w:t xml:space="preserve"> </w:t>
      </w:r>
      <w:r>
        <w:t xml:space="preserve">is required to demonstrate that their methodology respects Islamic ethical guidelines and Iranian legal frameworks. This step is crucial for ensuring that the research output is recognized both locally and internationally.</w:t>
      </w:r>
    </w:p>
    <w:bookmarkEnd w:id="23"/>
    <w:bookmarkEnd w:id="24"/>
    <w:bookmarkStart w:id="25" w:name="methodology-and-laboratory-standards"/>
    <w:p>
      <w:pPr>
        <w:pStyle w:val="Heading2"/>
      </w:pPr>
      <w:r>
        <w:t xml:space="preserve">4. Methodology and Laboratory Standards</w:t>
      </w:r>
    </w:p>
    <w:p>
      <w:pPr>
        <w:pStyle w:val="FirstParagraph"/>
      </w:pPr>
      <w:r>
        <w:t xml:space="preserve">The core function of an</w:t>
      </w:r>
      <w:r>
        <w:t xml:space="preserve"> </w:t>
      </w:r>
      <w:r>
        <w:rPr>
          <w:bCs/>
          <w:b/>
        </w:rPr>
        <w:t xml:space="preserve">Academic Researcher</w:t>
      </w:r>
      <w:r>
        <w:t xml:space="preserve"> </w:t>
      </w:r>
      <w:r>
        <w:t xml:space="preserve">involves rigorous experimental design or theoretical analysis. In the context of laboratories in Tehran, equipment access may vary due to international supply chain constraints. Therefore, this report highlights the need for adaptive methodologies.</w:t>
      </w:r>
    </w:p>
    <w:p>
      <w:pPr>
        <w:numPr>
          <w:ilvl w:val="0"/>
          <w:numId w:val="1001"/>
        </w:numPr>
        <w:pStyle w:val="Compact"/>
      </w:pPr>
      <w:r>
        <w:rPr>
          <w:bCs/>
          <w:b/>
        </w:rPr>
        <w:t xml:space="preserve">Data Integrity:</w:t>
      </w:r>
      <w:r>
        <w:t xml:space="preserve">The</w:t>
      </w:r>
      <w:r>
        <w:t xml:space="preserve"> </w:t>
      </w:r>
      <w:r>
        <w:rPr>
          <w:bCs/>
          <w:b/>
        </w:rPr>
        <w:t xml:space="preserve">Academic Researcher</w:t>
      </w:r>
      <w:r>
        <w:t xml:space="preserve"> </w:t>
      </w:r>
      <w:r>
        <w:t xml:space="preserve">must maintain meticulous lab notebooks that are accessible to local partners but secured according to data privacy laws in</w:t>
      </w:r>
      <w:r>
        <w:t xml:space="preserve"> </w:t>
      </w:r>
      <w:r>
        <w:rPr>
          <w:bCs/>
          <w:b/>
        </w:rPr>
        <w:t xml:space="preserve">Iran, Tehran</w:t>
      </w:r>
      <w:r>
        <w:t xml:space="preserve">.</w:t>
      </w:r>
    </w:p>
    <w:p>
      <w:pPr>
        <w:numPr>
          <w:ilvl w:val="0"/>
          <w:numId w:val="1001"/>
        </w:numPr>
        <w:pStyle w:val="Compact"/>
      </w:pPr>
      <w:r>
        <w:rPr>
          <w:bCs/>
          <w:b/>
        </w:rPr>
        <w:t xml:space="preserve">Safety Protocols:</w:t>
      </w:r>
      <w:r>
        <w:t xml:space="preserve">All laboratory activities must comply with the safety standards mandated by the Tehran University of Medical Sciences or relevant hosting bodies. This includes proper handling of hazardous materials and adherence to fire safety codes specific to building structures in central Tehran.</w:t>
      </w:r>
    </w:p>
    <w:p>
      <w:pPr>
        <w:numPr>
          <w:ilvl w:val="0"/>
          <w:numId w:val="1001"/>
        </w:numPr>
        <w:pStyle w:val="Compact"/>
      </w:pPr>
      <w:r>
        <w:rPr>
          <w:bCs/>
          <w:b/>
        </w:rPr>
        <w:t xml:space="preserve">Digital Infrastructure:</w:t>
      </w:r>
      <w:r>
        <w:t xml:space="preserve">Given internet restrictions that may affect connectivity from abroad, the</w:t>
      </w:r>
      <w:r>
        <w:t xml:space="preserve"> </w:t>
      </w:r>
      <w:r>
        <w:rPr>
          <w:bCs/>
          <w:b/>
        </w:rPr>
        <w:t xml:space="preserve">Academic Researcher</w:t>
      </w:r>
      <w:r>
        <w:t xml:space="preserve"> </w:t>
      </w:r>
      <w:r>
        <w:t xml:space="preserve">must utilize local servers hosted within Iran for data storage. This ensures compliance with national data sovereignty laws while allowing for efficient collaboration with colleagues in</w:t>
      </w:r>
      <w:r>
        <w:t xml:space="preserve"> </w:t>
      </w:r>
      <w:r>
        <w:rPr>
          <w:bCs/>
          <w:b/>
        </w:rPr>
        <w:t xml:space="preserve">Iran, Tehran</w:t>
      </w:r>
      <w:r>
        <w:t xml:space="preserve">.</w:t>
      </w:r>
    </w:p>
    <w:bookmarkEnd w:id="25"/>
    <w:bookmarkStart w:id="26" w:name="challenges-and-mitigation-strategies"/>
    <w:p>
      <w:pPr>
        <w:pStyle w:val="Heading2"/>
      </w:pPr>
      <w:r>
        <w:t xml:space="preserve">5. Challenges and Mitigation Strategies</w:t>
      </w:r>
    </w:p>
    <w:p>
      <w:pPr>
        <w:pStyle w:val="FirstParagraph"/>
      </w:pPr>
      <w:r>
        <w:t xml:space="preserve">The environment for an</w:t>
      </w:r>
      <w:r>
        <w:t xml:space="preserve"> </w:t>
      </w:r>
      <w:r>
        <w:rPr>
          <w:bCs/>
          <w:b/>
        </w:rPr>
        <w:t xml:space="preserve">Academic Researcher</w:t>
      </w:r>
      <w:r>
        <w:t xml:space="preserve"> </w:t>
      </w:r>
      <w:r>
        <w:t xml:space="preserve">in Iran presents unique challenges that are distinct from other global research hubs.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 Category</w:t>
            </w:r>
          </w:p>
        </w:tc>
        <w:tc>
          <w:tcPr/>
          <w:p>
            <w:pPr>
              <w:pStyle w:val="Compact"/>
              <w:jc w:val="left"/>
            </w:pPr>
            <w:r>
              <w:t xml:space="preserve">Description in Tehran Context</w:t>
            </w:r>
          </w:p>
        </w:tc>
        <w:tc>
          <w:tcPr/>
          <w:p>
            <w:pPr>
              <w:pStyle w:val="Compact"/>
              <w:jc w:val="left"/>
            </w:pPr>
            <w:r>
              <w:t xml:space="preserve">Mitigation Strategy for Academic Researcher</w:t>
            </w:r>
          </w:p>
        </w:tc>
      </w:tr>
      <w:tr>
        <w:tc>
          <w:tcPr/>
          <w:p>
            <w:pPr>
              <w:pStyle w:val="Compact"/>
              <w:jc w:val="left"/>
            </w:pPr>
            <w:r>
              <w:rPr>
                <w:bCs/>
                <w:b/>
              </w:rPr>
              <w:t xml:space="preserve">Sanctions Compliance</w:t>
            </w:r>
          </w:p>
        </w:tc>
        <w:tc>
          <w:tcPr/>
          <w:p>
            <w:pPr>
              <w:pStyle w:val="Compact"/>
              <w:jc w:val="left"/>
            </w:pPr>
            <w:r>
              <w:t xml:space="preserve">Financial transaction restrictions may hinder the procurement of specialized equipment or software licenses.</w:t>
            </w:r>
          </w:p>
        </w:tc>
        <w:tc>
          <w:tcPr/>
          <w:p>
            <w:pPr>
              <w:pStyle w:val="Compact"/>
              <w:jc w:val="left"/>
            </w:pPr>
            <w:r>
              <w:t xml:space="preserve">The Academic Researcher should utilize in-kind donation channels and local Iranian manufacturing alternatives for lab equipment.</w:t>
            </w:r>
          </w:p>
        </w:tc>
      </w:tr>
      <w:tr>
        <w:tc>
          <w:tcPr/>
          <w:p>
            <w:pPr>
              <w:pStyle w:val="Compact"/>
              <w:jc w:val="left"/>
            </w:pPr>
            <w:r>
              <w:rPr>
                <w:bCs/>
                <w:b/>
              </w:rPr>
              <w:t xml:space="preserve">Cultural Nuances</w:t>
            </w:r>
          </w:p>
        </w:tc>
        <w:tc>
          <w:tcPr/>
          <w:p>
            <w:pPr>
              <w:pStyle w:val="Compact"/>
              <w:jc w:val="left"/>
            </w:pPr>
            <w:r>
              <w:t xml:space="preserve">Hierarchical academic structures in Tehran may require formal protocols for interaction.</w:t>
            </w:r>
          </w:p>
        </w:tc>
        <w:tc>
          <w:tcPr/>
          <w:p>
            <w:pPr>
              <w:pStyle w:val="Compact"/>
              <w:jc w:val="left"/>
            </w:pPr>
            <w:r>
              <w:t xml:space="preserve">The Academic Researcher must engage cultural sensitivity training and respect local customs regarding gender interaction and religious holidays.</w:t>
            </w:r>
          </w:p>
        </w:tc>
      </w:tr>
      <w:tr>
        <w:tc>
          <w:tcPr/>
          <w:p>
            <w:pPr>
              <w:pStyle w:val="Compact"/>
              <w:jc w:val="left"/>
            </w:pPr>
            <w:r>
              <w:rPr>
                <w:bCs/>
                <w:b/>
              </w:rPr>
              <w:t xml:space="preserve">Data Export</w:t>
            </w:r>
          </w:p>
        </w:tc>
        <w:tc>
          <w:tcPr/>
          <w:p>
            <w:pPr>
              <w:pStyle w:val="Compact"/>
              <w:jc w:val="left"/>
            </w:pPr>
            <w:r>
              <w:t xml:space="preserve">Regulations on exporting scientific data from Iran may be strict.</w:t>
            </w:r>
          </w:p>
        </w:tc>
        <w:tc>
          <w:tcPr/>
          <w:p>
            <w:pPr>
              <w:pStyle w:val="Compact"/>
              <w:jc w:val="left"/>
            </w:pPr>
            <w:r>
              <w:t xml:space="preserve">The Academic Researcher must negotiate data sharing agreements explicitly with Tehran-based authorities prior to collection.</w:t>
            </w:r>
          </w:p>
        </w:tc>
      </w:tr>
    </w:tbl>
    <w:bookmarkEnd w:id="26"/>
    <w:bookmarkStart w:id="27" w:name="expected-outcomes-and-impact-analysis"/>
    <w:p>
      <w:pPr>
        <w:pStyle w:val="Heading2"/>
      </w:pPr>
      <w:r>
        <w:t xml:space="preserve">6. Expected Outcomes and Impact Analysis</w:t>
      </w:r>
    </w:p>
    <w:p>
      <w:pPr>
        <w:pStyle w:val="FirstParagraph"/>
      </w:pPr>
      <w:r>
        <w:t xml:space="preserve">The successful execution of this project by the designated</w:t>
      </w:r>
      <w:r>
        <w:t xml:space="preserve"> </w:t>
      </w:r>
      <w:r>
        <w:rPr>
          <w:bCs/>
          <w:b/>
        </w:rPr>
        <w:t xml:space="preserve">Academic Researcher</w:t>
      </w:r>
      <w:r>
        <w:t xml:space="preserve">Iran, Tehran. By fostering a collaborative environment, the researcher will facilitate knowledge transfer that enhances local capabilities while integrating Iranian findings into global discourse.</w:t>
      </w:r>
    </w:p>
    <w:p>
      <w:pPr>
        <w:pStyle w:val="BodyText"/>
      </w:pPr>
      <w:r>
        <w:t xml:space="preserve">Specific outcomes include:</w:t>
      </w:r>
    </w:p>
    <w:p>
      <w:pPr>
        <w:numPr>
          <w:ilvl w:val="0"/>
          <w:numId w:val="1002"/>
        </w:numPr>
        <w:pStyle w:val="Compact"/>
      </w:pPr>
      <w:r>
        <w:t xml:space="preserve">The publication of at least two peer-reviewed articles co-authored with Tehran-based institutions.</w:t>
      </w:r>
    </w:p>
    <w:p>
      <w:pPr>
        <w:numPr>
          <w:ilvl w:val="0"/>
          <w:numId w:val="1002"/>
        </w:numPr>
        <w:pStyle w:val="Compact"/>
      </w:pPr>
      <w:r>
        <w:t xml:space="preserve">The establishment of a sustainable laboratory partnership between the international entity and a host university in Iran, Tehran.</w:t>
      </w:r>
    </w:p>
    <w:p>
      <w:pPr>
        <w:numPr>
          <w:ilvl w:val="0"/>
          <w:numId w:val="1002"/>
        </w:numPr>
        <w:pStyle w:val="Compact"/>
      </w:pPr>
      <w:r>
        <w:t xml:space="preserve">A comprehensive dataset that adheres to both international ethical standards and local legal requirements for research in Iran, Tehran.</w:t>
      </w:r>
    </w:p>
    <w:bookmarkEnd w:id="27"/>
    <w:bookmarkStart w:id="28" w:name="conclusion"/>
    <w:p>
      <w:pPr>
        <w:pStyle w:val="Heading2"/>
      </w:pPr>
      <w:r>
        <w:t xml:space="preserve">7. Conclusion</w:t>
      </w:r>
    </w:p>
    <w:p>
      <w:pPr>
        <w:pStyle w:val="FirstParagraph"/>
      </w:pPr>
      <w:r>
        <w:t xml:space="preserve">In conclusion, the deployment of an</w:t>
      </w:r>
      <w:r>
        <w:t xml:space="preserve"> </w:t>
      </w:r>
      <w:r>
        <w:rPr>
          <w:bCs/>
          <w:b/>
        </w:rPr>
        <w:t xml:space="preserve">Academic Researcher</w:t>
      </w:r>
      <w:r>
        <w:t xml:space="preserve">Iran, Tehran. The role of the</w:t>
      </w:r>
      <w:r>
        <w:t xml:space="preserve"> </w:t>
      </w:r>
      <w:r>
        <w:rPr>
          <w:bCs/>
          <w:b/>
        </w:rPr>
        <w:t xml:space="preserve">Academic Researcher</w:t>
      </w:r>
      <w:r>
        <w:t xml:space="preserve"> </w:t>
      </w:r>
      <w:r>
        <w:t xml:space="preserve">extends beyond mere data collection; it involves acting as a cultural and scientific ambassador. By adhering to the protocols detailed in this document, we ensure that research conducted in Iran, Tehran is robust, ethical, and mutually beneficial for all parties involved.</w:t>
      </w:r>
    </w:p>
    <w:p>
      <w:pPr>
        <w:pStyle w:val="BodyText"/>
      </w:pPr>
      <w:r>
        <w:t xml:space="preserve">The final approval of this lab report rests with the Department of International Scientific Cooperation. Any deviations from the proposed framework must be documented and approved by local liaisons in Tehran to maintain the integrity of the academic mission.</w:t>
      </w:r>
    </w:p>
    <w:p>
      <w:pPr>
        <w:pStyle w:val="BodyText"/>
      </w:pPr>
      <w:r>
        <w:rPr>
          <w:bCs/>
          <w:b/>
        </w:rPr>
        <w:t xml:space="preserve">Note:</w:t>
      </w:r>
      <w:r>
        <w:t xml:space="preserve"> </w:t>
      </w:r>
      <w:r>
        <w:t xml:space="preserve">This document is confidential and intended solely for internal use regarding operations in Iran, Tehran. Unauthorized distribution is prohibited. All references to "Academic Researcher" pertain to personnel holding relevant PhD or equivalent qualifications authorized by their home institution and the Iranian Ministry of Science, Research and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Iran, Tehran</dc:title>
  <dc:creator/>
  <dc:language>en</dc:language>
  <cp:keywords/>
  <dcterms:created xsi:type="dcterms:W3CDTF">2026-07-29T04:49:45Z</dcterms:created>
  <dcterms:modified xsi:type="dcterms:W3CDTF">2026-07-29T04:49:45Z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