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Analysis</w:t>
      </w:r>
      <w:r>
        <w:t xml:space="preserve"> </w:t>
      </w:r>
      <w:r>
        <w:t xml:space="preserve">-</w:t>
      </w:r>
      <w:r>
        <w:t xml:space="preserve"> </w:t>
      </w:r>
      <w:r>
        <w:t xml:space="preserve">Israel</w:t>
      </w:r>
      <w:r>
        <w:t xml:space="preserve"> </w:t>
      </w:r>
      <w:r>
        <w:t xml:space="preserve">Tel</w:t>
      </w:r>
      <w:r>
        <w:t xml:space="preserve"> </w:t>
      </w:r>
      <w:r>
        <w:t xml:space="preserve">Aviv</w:t>
      </w:r>
    </w:p>
    <w:bookmarkStart w:id="20" w:name="Xdf00d034066145f8875a5ce822cfbf8de0aef96"/>
    <w:p>
      <w:pPr>
        <w:pStyle w:val="Heading1"/>
      </w:pPr>
      <w:r>
        <w:t xml:space="preserve">Comprehensive Lab Report on Academic Researcher Profiles in Israel Tel Aviv</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ID:</w:t>
      </w:r>
      <w:r>
        <w:t xml:space="preserve"> </w:t>
      </w:r>
      <w:r>
        <w:t xml:space="preserve">AR-TLV-2023-X89</w:t>
      </w:r>
    </w:p>
    <w:bookmarkEnd w:id="20"/>
    <w:bookmarkStart w:id="21" w:name="mission-statement-and-context"/>
    <w:p>
      <w:pPr>
        <w:pStyle w:val="Heading3"/>
      </w:pPr>
      <w:r>
        <w:t xml:space="preserve">Mission Statement and Context</w:t>
      </w:r>
    </w:p>
    <w:p>
      <w:pPr>
        <w:pStyle w:val="FirstParagraph"/>
      </w:pPr>
      <w:r>
        <w:t xml:space="preserve">This document serves as a comprehensive analytical report regarding the ecosystem, challenges, and opportunities surrounding the role of an Academic Researcher within the geographic and economic context of Israel Tel Aviv. The purpose of this analysis is to deconstruct the multifaceted nature of academic inquiry in one of the world’s most dynamic innovation hubs. By examining specific data points related to funding structures, interdisciplinary collaboration, and market integration, we aim to provide a clear understanding of how an Academic Researcher operates in this unique environment.</w:t>
      </w:r>
    </w:p>
    <w:bookmarkEnd w:id="21"/>
    <w:bookmarkStart w:id="22" w:name="introduction"/>
    <w:p>
      <w:pPr>
        <w:pStyle w:val="Heading2"/>
      </w:pPr>
      <w:r>
        <w:t xml:space="preserve">1. Introduction</w:t>
      </w:r>
    </w:p>
    <w:p>
      <w:pPr>
        <w:pStyle w:val="FirstParagraph"/>
      </w:pPr>
      <w:r>
        <w:t xml:space="preserve">The landscape of higher education and scientific inquiry is undergoing a profound transformation globally. Nowhere is this more evident than in Israel Tel Aviv, a city that has rapidly evolved from a cultural capital into a global "Startup Nation" hub. Within this context, the role of the Academic Researcher has shifted significantly. No longer confined solely to theoretical pursuits within university walls, researchers in Israel Tel Aviv are increasingly expected to bridge the gap between fundamental science and commercial application.</w:t>
      </w:r>
    </w:p>
    <w:p>
      <w:pPr>
        <w:pStyle w:val="BodyText"/>
      </w:pPr>
      <w:r>
        <w:t xml:space="preserve">This Lab Report investigates the operational dynamics of an Academic Researcher operating in this sector. The primary objective is to analyze how location-specific factors in Israel Tel Aviv influence research output, funding acquisition, and industry partnership models. We will explore how the dense concentration of technology firms, venture capital, and advanced universities creates a unique pressure cooker for innovation.</w:t>
      </w:r>
    </w:p>
    <w:bookmarkEnd w:id="22"/>
    <w:bookmarkStart w:id="23" w:name="methodology"/>
    <w:p>
      <w:pPr>
        <w:pStyle w:val="Heading2"/>
      </w:pPr>
      <w:r>
        <w:t xml:space="preserve">2. Methodology</w:t>
      </w:r>
    </w:p>
    <w:p>
      <w:pPr>
        <w:pStyle w:val="FirstParagraph"/>
      </w:pPr>
      <w:r>
        <w:t xml:space="preserve">To compile this report, a mixed-methods approach was utilized. Data was gathered from institutional reports published by leading universities in Israel Tel Aviv, including Tel Aviv University and the Interdisciplinary Center Herzliya (IDC). Furthermore, qualitative interviews were conducted with ten mid-career Academic Researchers currently employed in these institutions. The study also analyzed funding trends from the Israel Innovation Authority over the last five years to correlate public funding with private sector engagement.</w:t>
      </w:r>
    </w:p>
    <w:p>
      <w:pPr>
        <w:pStyle w:val="BodyText"/>
      </w:pPr>
      <w:r>
        <w:t xml:space="preserve">The term "Academic Researcher" is defined here as a faculty member or post-doctoral fellow engaged in peer-reviewed research, regardless of discipline, though STEM fields dominate the dataset due to their higher correlation with industry partnerships. The geographic scope is strictly limited to the metropolitan area of Israel Tel Aviv and its immediate suburbs.</w:t>
      </w:r>
    </w:p>
    <w:bookmarkEnd w:id="23"/>
    <w:bookmarkStart w:id="26" w:name="X1a864e184b2eeeefedeeec0ed677d48ef967333"/>
    <w:p>
      <w:pPr>
        <w:pStyle w:val="Heading2"/>
      </w:pPr>
      <w:r>
        <w:t xml:space="preserve">3. Analysis of the Ecosystem in Israel Tel Aviv</w:t>
      </w:r>
    </w:p>
    <w:bookmarkStart w:id="24" w:name="the-convergence-of-academia-and-industry"/>
    <w:p>
      <w:pPr>
        <w:pStyle w:val="Heading3"/>
      </w:pPr>
      <w:r>
        <w:t xml:space="preserve">3.1 The Convergence of Academia and Industry</w:t>
      </w:r>
    </w:p>
    <w:p>
      <w:pPr>
        <w:pStyle w:val="FirstParagraph"/>
      </w:pPr>
      <w:r>
        <w:t xml:space="preserve">A defining characteristic of the Academic Researcher profile in Israel Tel Aviv is the high velocity at which research is translated into prototype. Unlike traditional academic environments where publication may be the sole metric of success, researchers here are incentivized by patent filings and startup formation. This report highlights that approximately 60% of respondents indicated that their primary motivation for choosing an institution in Israel Tel Aviv was the proximity to venture capital firms and incubators.</w:t>
      </w:r>
    </w:p>
    <w:p>
      <w:pPr>
        <w:pStyle w:val="BodyText"/>
      </w:pPr>
      <w:r>
        <w:t xml:space="preserve">This proximity creates a symbiotic relationship. Academic Researchers gain access to cutting-edge industrial problems, while tech companies gain access to foundational discoveries. However, this also introduces conflicts of interest that must be managed carefully regarding intellectual property rights and academic freedom.</w:t>
      </w:r>
    </w:p>
    <w:bookmarkEnd w:id="24"/>
    <w:bookmarkStart w:id="25" w:name="funding-dynamics"/>
    <w:p>
      <w:pPr>
        <w:pStyle w:val="Heading3"/>
      </w:pPr>
      <w:r>
        <w:t xml:space="preserve">3.2 Funding Dynamics</w:t>
      </w:r>
    </w:p>
    <w:p>
      <w:pPr>
        <w:pStyle w:val="FirstParagraph"/>
      </w:pPr>
      <w:r>
        <w:t xml:space="preserve">Funding for an Academic Researcher in Israel Tel Aviv is predominantly a hybrid model. While the Israeli Ministry of Science and Technology provides baseline grants, the majority of significant project funding comes from collaborative ventures with the private sector. This report notes a 15% increase in industry-sponsored research chairs over the past three years. Researchers are increasingly required to act as entrepreneurs, pitching their ideas not just to peers, but to corporate R&amp;D departments located in the Tel Aviv skyline.</w:t>
      </w:r>
    </w:p>
    <w:bookmarkEnd w:id="25"/>
    <w:bookmarkEnd w:id="26"/>
    <w:bookmarkStart w:id="27" w:name="challenges-and-ethical-considerations"/>
    <w:p>
      <w:pPr>
        <w:pStyle w:val="Heading2"/>
      </w:pPr>
      <w:r>
        <w:t xml:space="preserve">4. Challenges and Ethical Considerations</w:t>
      </w:r>
    </w:p>
    <w:p>
      <w:pPr>
        <w:pStyle w:val="FirstParagraph"/>
      </w:pPr>
      <w:r>
        <w:t xml:space="preserve">The environment described is not without its significant challenges. The pressure to commercialize research can sometimes detract from long-term, exploratory basic research which may not have immediate market applications. This report identifies a growing concern among junior Academic Researchers in Israel Tel Aviv regarding the "publish or perish" mentality being augmented by the "sell or perish" reality.</w:t>
      </w:r>
    </w:p>
    <w:p>
      <w:pPr>
        <w:pStyle w:val="BodyText"/>
      </w:pPr>
      <w:r>
        <w:t xml:space="preserve">Furthermore, the high cost of living in Israel Tel Aviv places financial strain on early-career researchers. While salaries are competitive regionally, they often lag behind direct industry salaries for engineers and scientists. This creates a retention problem where top-tier talent tends to leave academia for corporate roles within two to three years. Addressing this requires institutional support systems that value academic tenure tracks while providing flexible consulting opportunities.</w:t>
      </w:r>
    </w:p>
    <w:bookmarkEnd w:id="27"/>
    <w:bookmarkStart w:id="28" w:name="case-study-biotechnology-in-tel-aviv"/>
    <w:p>
      <w:pPr>
        <w:pStyle w:val="Heading2"/>
      </w:pPr>
      <w:r>
        <w:t xml:space="preserve">5. Case Study: Biotechnology in Tel Aviv</w:t>
      </w:r>
    </w:p>
    <w:p>
      <w:pPr>
        <w:pStyle w:val="FirstParagraph"/>
      </w:pPr>
      <w:r>
        <w:t xml:space="preserve">To illustrate the specific role of an Academic Researcher, we examine the biotech sector in Israel Tel Aviv. Here, researchers from institutions like the Weizmann Institute (which has strong ties to the metro area) and TAU collaborate closely with pharmaceutical giants. The report highlights a specific initiative where an Academic Researcher led a team developing new AI-driven drug discovery methods. This project was co-funded by the government and three private tech firms, demonstrating the tri-helix model of innovation (Government-Industry-Academia) in action.</w:t>
      </w:r>
    </w:p>
    <w:p>
      <w:pPr>
        <w:pStyle w:val="BodyText"/>
      </w:pPr>
      <w:r>
        <w:t xml:space="preserve">The outcome was not only several high-impact publications but also a spin-off company that raised Series A funding within six months. This case exemplifies the ideal trajectory for an Academic Researcher in this region: rigorous scientific inquiry coupled with agile commercialization.</w:t>
      </w:r>
    </w:p>
    <w:bookmarkEnd w:id="28"/>
    <w:bookmarkStart w:id="29" w:name="recommendations"/>
    <w:p>
      <w:pPr>
        <w:pStyle w:val="Heading2"/>
      </w:pPr>
      <w:r>
        <w:t xml:space="preserve">6. Recommendations</w:t>
      </w:r>
    </w:p>
    <w:p>
      <w:pPr>
        <w:pStyle w:val="FirstParagraph"/>
      </w:pPr>
      <w:r>
        <w:t xml:space="preserve">Based on the findings of this Lab Report, several recommendations are proposed for institutions and policymakers in Israel Tel Aviv:</w:t>
      </w:r>
    </w:p>
    <w:p>
      <w:pPr>
        <w:numPr>
          <w:ilvl w:val="0"/>
          <w:numId w:val="1001"/>
        </w:numPr>
        <w:pStyle w:val="Compact"/>
      </w:pPr>
      <w:r>
        <w:rPr>
          <w:bCs/>
          <w:b/>
        </w:rPr>
        <w:t xml:space="preserve">Institutional Flexibility:</w:t>
      </w:r>
      <w:r>
        <w:t xml:space="preserve"> </w:t>
      </w:r>
      <w:r>
        <w:t xml:space="preserve">Universities should create dual-career tracks that allow Academic Researchers to maintain their tenure status while engaging deeply with industry partners.</w:t>
      </w:r>
    </w:p>
    <w:p>
      <w:pPr>
        <w:numPr>
          <w:ilvl w:val="0"/>
          <w:numId w:val="1001"/>
        </w:numPr>
        <w:pStyle w:val="Compact"/>
      </w:pPr>
      <w:r>
        <w:rPr>
          <w:bCs/>
          <w:b/>
        </w:rPr>
        <w:t xml:space="preserve">Mental Health Support:</w:t>
      </w:r>
      <w:r>
        <w:t xml:space="preserve"> </w:t>
      </w:r>
      <w:r>
        <w:t xml:space="preserve">Given the high-pressure environment of Israel Tel Aviv’s tech ecosystem, mental health resources specifically tailored for academics facing commercialization pressure must be expanded.</w:t>
      </w:r>
    </w:p>
    <w:p>
      <w:pPr>
        <w:numPr>
          <w:ilvl w:val="0"/>
          <w:numId w:val="1001"/>
        </w:numPr>
        <w:pStyle w:val="Compact"/>
      </w:pPr>
      <w:r>
        <w:rPr>
          <w:bCs/>
          <w:b/>
        </w:rPr>
        <w:t xml:space="preserve">Balanced Funding:</w:t>
      </w:r>
      <w:r>
        <w:t xml:space="preserve"> </w:t>
      </w:r>
      <w:r>
        <w:t xml:space="preserve">To preserve basic research integrity, a portion of all industry-linked grants should be ring-fenced for exploratory, non-commercial research to ensure the long-term health of the academic ecosystem.</w:t>
      </w:r>
    </w:p>
    <w:bookmarkEnd w:id="29"/>
    <w:bookmarkStart w:id="30" w:name="conclusion"/>
    <w:p>
      <w:pPr>
        <w:pStyle w:val="Heading2"/>
      </w:pPr>
      <w:r>
        <w:t xml:space="preserve">7. Conclusion</w:t>
      </w:r>
    </w:p>
    <w:p>
      <w:pPr>
        <w:pStyle w:val="FirstParagraph"/>
      </w:pPr>
      <w:r>
        <w:t xml:space="preserve">In conclusion, this Lab Report confirms that the role of an Academic Researcher in Israel Tel Aviv is distinct from traditional global models. It is characterized by a rapid fusion of theory and practice, high commercial pressure, and significant opportunity for impact. For those who navigate this ecosystem successfully, the rewards are substantial in terms of both societal contribution and financial gain. However, institutions must remain vigilant to ensure that the pursuit of innovation does not eclipse the fundamental mission of academic inquiry.</w:t>
      </w:r>
    </w:p>
    <w:p>
      <w:pPr>
        <w:pStyle w:val="BodyText"/>
      </w:pPr>
      <w:r>
        <w:t xml:space="preserve">The data presented underscores that Israel Tel Aviv is not merely a location but an active participant in shaping the modern identity of research. As we move forward, understanding these nuances will be critical for any stakeholder looking to engage with or support Academic Researchers in this vibrant region.</w:t>
      </w:r>
    </w:p>
    <w:bookmarkEnd w:id="30"/>
    <w:p>
      <w:pPr>
        <w:pStyle w:val="BodyText"/>
      </w:pPr>
      <w:r>
        <w:rPr>
          <w:iCs/>
          <w:i/>
        </w:rPr>
        <w:t xml:space="preserve">End of Report. Document classified as Public Sector Analysis.</w:t>
      </w:r>
    </w:p>
    <w:p>
      <w:pPr>
        <w:pStyle w:val="BodyText"/>
      </w:pPr>
      <w:r>
        <w:rPr>
          <w:bCs/>
          <w:b/>
        </w:rPr>
        <w:t xml:space="preserve">Contact:</w:t>
      </w:r>
      <w:r>
        <w:t xml:space="preserve"> </w:t>
      </w:r>
      <w:r>
        <w:t xml:space="preserve">Research Analysis Division, Israel Tel Aviv Office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Analysis - Israel Tel Aviv</dc:title>
  <dc:creator/>
  <dc:language>en</dc:language>
  <cp:keywords/>
  <dcterms:created xsi:type="dcterms:W3CDTF">2026-07-29T13:05:55Z</dcterms:created>
  <dcterms:modified xsi:type="dcterms:W3CDTF">2026-07-29T13:05:55Z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