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Academic</w:t>
      </w:r>
      <w:r>
        <w:t xml:space="preserve"> </w:t>
      </w:r>
      <w:r>
        <w:t xml:space="preserve">Researcher</w:t>
      </w:r>
      <w:r>
        <w:t xml:space="preserve"> </w:t>
      </w:r>
      <w:r>
        <w:t xml:space="preserve">Field</w:t>
      </w:r>
      <w:r>
        <w:t xml:space="preserve"> </w:t>
      </w:r>
      <w:r>
        <w:t xml:space="preserve">Study</w:t>
      </w:r>
      <w:r>
        <w:t xml:space="preserve"> </w:t>
      </w:r>
      <w:r>
        <w:t xml:space="preserve">in</w:t>
      </w:r>
      <w:r>
        <w:t xml:space="preserve"> </w:t>
      </w:r>
      <w:r>
        <w:t xml:space="preserve">Japan</w:t>
      </w:r>
      <w:r>
        <w:t xml:space="preserve"> </w:t>
      </w:r>
      <w:r>
        <w:t xml:space="preserve">Kyoto</w:t>
      </w:r>
    </w:p>
    <w:p>
      <w:pPr>
        <w:pStyle w:val="FirstParagraph"/>
      </w:pPr>
      <w:r>
        <w:rPr>
          <w:bCs/>
          <w:b/>
        </w:rPr>
        <w:t xml:space="preserve">Date:</w:t>
      </w:r>
      <w:r>
        <w:t xml:space="preserve"> </w:t>
      </w:r>
      <w:r>
        <w:t xml:space="preserve">October 24, 2023</w:t>
      </w:r>
    </w:p>
    <w:p>
      <w:pPr>
        <w:pStyle w:val="BodyText"/>
      </w:pPr>
      <w:r>
        <w:rPr>
          <w:bCs/>
          <w:b/>
        </w:rPr>
        <w:t xml:space="preserve">To:</w:t>
      </w:r>
      <w:r>
        <w:t xml:space="preserve"> </w:t>
      </w:r>
      <w:r>
        <w:t xml:space="preserve">Department of International Collaboration &amp; Research Ethics Board</w:t>
      </w:r>
    </w:p>
    <w:p>
      <w:pPr>
        <w:pStyle w:val="BodyText"/>
      </w:pPr>
      <w:r>
        <w:rPr>
          <w:bCs/>
          <w:b/>
        </w:rPr>
        <w:t xml:space="preserve">From:</w:t>
      </w:r>
      <w:r>
        <w:t xml:space="preserve"> </w:t>
      </w:r>
      <w:r>
        <w:t xml:space="preserve">Lead Academic Researcher</w:t>
      </w:r>
    </w:p>
    <w:p>
      <w:pPr>
        <w:pStyle w:val="BodyText"/>
      </w:pPr>
      <w:r>
        <w:rPr>
          <w:bCs/>
          <w:b/>
        </w:rPr>
        <w:t xml:space="preserve">Status::Preliminary Findings &amp; Operational Report</w:t>
      </w:r>
    </w:p>
    <w:bookmarkStart w:id="35" w:name="Xe96b8fb0a4ca7dccfa5bf736d2001d80e4c2e1f"/>
    <w:p>
      <w:pPr>
        <w:pStyle w:val="Heading1"/>
      </w:pPr>
      <w:r>
        <w:t xml:space="preserve">Laboratory Report: Field Analysis and Institutional Integration of the Academic Researcher Role in Japan Kyoto</w:t>
      </w:r>
    </w:p>
    <w:bookmarkStart w:id="20" w:name="executive-summary"/>
    <w:p>
      <w:pPr>
        <w:pStyle w:val="Heading2"/>
      </w:pPr>
      <w:r>
        <w:t xml:space="preserve">1.0 Executive Summary</w:t>
      </w:r>
    </w:p>
    <w:p>
      <w:pPr>
        <w:pStyle w:val="FirstParagraph"/>
      </w:pPr>
      <w:r>
        <w:t xml:space="preserve">This Lab Report serves as a comprehensive documentation of the operational, cultural, and scientific activities conducted by an assigned Academic Researcher within the unique historical and academic environment of Japan Kyoto. The primary objective of this investigation was to analyze how modern scientific methodologies intersect with traditional institutional frameworks in one of Japan’s most significant intellectual hubs. The report details the initial integration phase, environmental constraints specific to Kyoto’s heritage sites, collaborative dynamics with local institutions, and preliminary data outcomes. It is imperative to note that the success of any Academic Researcher in this region depends heavily on an understanding of</w:t>
      </w:r>
      <w:r>
        <w:t xml:space="preserve"> </w:t>
      </w:r>
      <w:r>
        <w:rPr>
          <w:iCs/>
          <w:i/>
        </w:rPr>
        <w:t xml:space="preserve">Wa</w:t>
      </w:r>
      <w:r>
        <w:t xml:space="preserve"> </w:t>
      </w:r>
      <w:r>
        <w:t xml:space="preserve">(harmony) and deep respect for the historical gravity of Japan Kyoto.</w:t>
      </w:r>
    </w:p>
    <w:bookmarkEnd w:id="20"/>
    <w:bookmarkStart w:id="23" w:name="introduction-and-contextual-background"/>
    <w:p>
      <w:pPr>
        <w:pStyle w:val="Heading2"/>
      </w:pPr>
      <w:r>
        <w:t xml:space="preserve">2.0 Introduction and Contextual Background</w:t>
      </w:r>
    </w:p>
    <w:p>
      <w:pPr>
        <w:pStyle w:val="FirstParagraph"/>
      </w:pPr>
      <w:r>
        <w:t xml:space="preserve">Kyoto, formerly the imperial capital of Japan, stands as a repository of cultural heritage and academic excellence. Unlike Tokyo, which represents the modern industrial face of Japan, Japan Kyoto embodies tradition while simultaneously hosting world-class universities such as Kyoto University. For an Academic Researcher operating in this context, the environment is not merely a backdrop but an active participant in the research process.</w:t>
      </w:r>
    </w:p>
    <w:bookmarkStart w:id="21" w:name="the-unique-position-of-japan-kyoto"/>
    <w:p>
      <w:pPr>
        <w:pStyle w:val="Heading3"/>
      </w:pPr>
      <w:r>
        <w:t xml:space="preserve">2.1 The Unique Position of Japan Kyoto</w:t>
      </w:r>
    </w:p>
    <w:p>
      <w:pPr>
        <w:pStyle w:val="FirstParagraph"/>
      </w:pPr>
      <w:r>
        <w:t xml:space="preserve">The choice of Japan Kyoto as the operational base was deliberate. The city houses numerous National Universities and private research institutes that have historically led breakthroughs in physics, chemistry, and humanities. However, the dense urban fabric combined with strict preservation laws creates a unique laboratory setting. For instance, noise pollution controls are stringent to protect residential tranquility, directly impacting experimental setups for acoustic or environmental studies. Furthermore, the Academic Researcher must navigate a bureaucratic landscape that values consensus-building over rapid unilateral decision-making.</w:t>
      </w:r>
    </w:p>
    <w:bookmarkEnd w:id="21"/>
    <w:bookmarkStart w:id="22" w:name="role-definition"/>
    <w:p>
      <w:pPr>
        <w:pStyle w:val="Heading3"/>
      </w:pPr>
      <w:r>
        <w:t xml:space="preserve">2.2 Role Definition</w:t>
      </w:r>
    </w:p>
    <w:p>
      <w:pPr>
        <w:pStyle w:val="FirstParagraph"/>
      </w:pPr>
      <w:r>
        <w:t xml:space="preserve">The role of the Academic Researcher in this report is defined not just as a data collector, but as a cultural ambassador and scientific collaborator. The researcher is tasked with bridging international scientific standards with local methodologies prevalent in Japan Kyoto. This dual mandate requires high emotional intelligence alongside rigorous technical expertise.</w:t>
      </w:r>
    </w:p>
    <w:bookmarkEnd w:id="22"/>
    <w:bookmarkEnd w:id="23"/>
    <w:bookmarkStart w:id="27" w:name="methodology-and-operational-framework"/>
    <w:p>
      <w:pPr>
        <w:pStyle w:val="Heading2"/>
      </w:pPr>
      <w:r>
        <w:t xml:space="preserve">3.0 Methodology and Operational Framework</w:t>
      </w:r>
    </w:p>
    <w:bookmarkStart w:id="24" w:name="site-selection-and-ethics"/>
    <w:p>
      <w:pPr>
        <w:pStyle w:val="Heading3"/>
      </w:pPr>
      <w:r>
        <w:t xml:space="preserve">3.1 Site Selection and Ethics</w:t>
      </w:r>
    </w:p>
    <w:p>
      <w:pPr>
        <w:pStyle w:val="FirstParagraph"/>
      </w:pPr>
      <w:r>
        <w:t xml:space="preserve">All activities were conducted in strict adherence to the ethical guidelines set forth by both the home institution and local Japanese authorities. Given that many research sites in Japan Kyoto are located near or within designated historical landmarks, special permits were obtained from the Agency for Cultural Affairs. The Academic Researcher ensured that no physical alteration occurred to heritage structures during sensor installations.</w:t>
      </w:r>
    </w:p>
    <w:bookmarkEnd w:id="24"/>
    <w:bookmarkStart w:id="25" w:name="collaborative-protocols"/>
    <w:p>
      <w:pPr>
        <w:pStyle w:val="Heading3"/>
      </w:pPr>
      <w:r>
        <w:t xml:space="preserve">3.2 Collaborative Protocols</w:t>
      </w:r>
    </w:p>
    <w:p>
      <w:pPr>
        <w:pStyle w:val="FirstParagraph"/>
      </w:pPr>
      <w:r>
        <w:t xml:space="preserve">To facilitate effective integration, a "buddy system" was implemented where local PhD candidates mentored the Academic Researcher in administrative protocols. This included understanding the concept of *Nemawashi* (laying the groundwork) which is essential for gaining approval for fieldwork in Japan Kyoto. Regular meetings were held with local stakeholders to ensure that research objectives aligned with community interests.</w:t>
      </w:r>
    </w:p>
    <w:bookmarkEnd w:id="25"/>
    <w:bookmarkStart w:id="26" w:name="data-collection-techniques"/>
    <w:p>
      <w:pPr>
        <w:pStyle w:val="Heading3"/>
      </w:pPr>
      <w:r>
        <w:t xml:space="preserve">3.3 Data Collection Techniques</w:t>
      </w:r>
    </w:p>
    <w:p>
      <w:pPr>
        <w:pStyle w:val="FirstParagraph"/>
      </w:pPr>
      <w:r>
        <w:t xml:space="preserve">Data collection utilized a mixed-methods approach:</w:t>
      </w:r>
    </w:p>
    <w:p>
      <w:pPr>
        <w:numPr>
          <w:ilvl w:val="0"/>
          <w:numId w:val="1001"/>
        </w:numPr>
        <w:pStyle w:val="Compact"/>
      </w:pPr>
      <w:r>
        <w:rPr>
          <w:bCs/>
          <w:b/>
        </w:rPr>
        <w:t xml:space="preserve">Quantitative:</w:t>
      </w:r>
      <w:r>
        <w:t xml:space="preserve"> </w:t>
      </w:r>
      <w:r>
        <w:t xml:space="preserve">Deployment of non-invasive environmental sensors to monitor air quality and vibration levels around historical wooden structures.</w:t>
      </w:r>
    </w:p>
    <w:p>
      <w:pPr>
        <w:numPr>
          <w:ilvl w:val="0"/>
          <w:numId w:val="1001"/>
        </w:numPr>
        <w:pStyle w:val="Compact"/>
      </w:pPr>
      <w:r>
        <w:rPr>
          <w:bCs/>
          <w:b/>
        </w:rPr>
        <w:t xml:space="preserve">Qualitative:</w:t>
      </w:r>
    </w:p>
    <w:bookmarkEnd w:id="26"/>
    <w:bookmarkEnd w:id="27"/>
    <w:bookmarkStart w:id="28" w:name="observations-and-preliminary-data"/>
    <w:p>
      <w:pPr>
        <w:pStyle w:val="Heading2"/>
      </w:pPr>
      <w:r>
        <w:t xml:space="preserve">4.0 Observations and Preliminary Data</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t xml:space="preserve">Metric Category</w:t>
            </w:r>
          </w:p>
        </w:tc>
        <w:tc>
          <w:tcPr/>
          <w:p>
            <w:pPr>
              <w:pStyle w:val="Compact"/>
              <w:jc w:val="left"/>
            </w:pPr>
            <w:r>
              <w:t xml:space="preserve">Description in Japan Kyoto Context</w:t>
            </w:r>
          </w:p>
        </w:tc>
        <w:tc>
          <w:tcPr/>
          <w:p>
            <w:pPr>
              <w:pStyle w:val="Compact"/>
              <w:jc w:val="left"/>
            </w:pPr>
            <w:r>
              <w:t xml:space="preserve">Academic Researcher Observation</w:t>
            </w:r>
          </w:p>
        </w:tc>
      </w:tr>
      <w:tr>
        <w:tc>
          <w:tcPr/>
          <w:p>
            <w:pPr>
              <w:pStyle w:val="Compact"/>
              <w:jc w:val="left"/>
            </w:pPr>
            <w:r>
              <w:rPr>
                <w:bCs/>
                <w:b/>
              </w:rPr>
              <w:t xml:space="preserve">Cultural Integration Speed</w:t>
            </w:r>
          </w:p>
        </w:tc>
        <w:tc>
          <w:tcPr/>
          <w:p>
            <w:pPr>
              <w:pStyle w:val="Compact"/>
              <w:jc w:val="left"/>
            </w:pPr>
            <w:r>
              <w:t xml:space="preserve">Degree to which the researcher adopted local social norms.</w:t>
            </w:r>
          </w:p>
        </w:tc>
        <w:tc>
          <w:tcPr/>
          <w:p>
            <w:pPr>
              <w:pStyle w:val="Compact"/>
              <w:jc w:val="left"/>
            </w:pPr>
            <w:r>
              <w:t xml:space="preserve">Achieved intermediate proficiency in keigo (honorific language) within 3 months, facilitating smoother negotiations with lab heads in Japan Kyoto.</w:t>
            </w:r>
          </w:p>
        </w:tc>
      </w:tr>
      <w:tr>
        <w:tc>
          <w:tcPr/>
          <w:p>
            <w:pPr>
              <w:pStyle w:val="Compact"/>
              <w:jc w:val="left"/>
            </w:pPr>
            <w:r>
              <w:rPr>
                <w:bCs/>
                <w:b/>
              </w:rPr>
              <w:t xml:space="preserve">Infrastructure Stability</w:t>
            </w:r>
          </w:p>
        </w:tc>
        <w:tc>
          <w:tcPr/>
          <w:p>
            <w:pPr>
              <w:pStyle w:val="Compact"/>
              <w:jc w:val="left"/>
            </w:pPr>
            <w:r>
              <w:t xml:space="preserve">Variation in power supply and internet latency affecting high-speed data transfer.</w:t>
            </w:r>
          </w:p>
        </w:tc>
        <w:tc>
          <w:tcPr/>
          <w:p>
            <w:pPr>
              <w:pStyle w:val="Compact"/>
              <w:jc w:val="left"/>
            </w:pPr>
            <w:r>
              <w:t xml:space="preserve">Near-zero downtime observed. However, strict privacy laws on the Japanese network required significant adaptation in data storage protocols for the Academic Researcher.</w:t>
            </w:r>
          </w:p>
        </w:tc>
      </w:tr>
      <w:tr>
        <w:tc>
          <w:tcPr/>
          <w:p>
            <w:pPr>
              <w:pStyle w:val="Compact"/>
              <w:jc w:val="left"/>
            </w:pPr>
            <w:r>
              <w:rPr>
                <w:bCs/>
                <w:b/>
              </w:rPr>
              <w:t xml:space="preserve">Collaborative Output</w:t>
            </w:r>
          </w:p>
        </w:tc>
        <w:tc>
          <w:tcPr/>
          <w:p>
            <w:pPr>
              <w:pStyle w:val="Compact"/>
              <w:jc w:val="left"/>
            </w:pPr>
            <w:r>
              <w:t xml:space="preserve">Joint papers and patents filed with local partners.</w:t>
            </w:r>
          </w:p>
        </w:tc>
        <w:tc>
          <w:tcPr/>
          <w:p>
            <w:pPr>
              <w:pStyle w:val="Compact"/>
              <w:jc w:val="left"/>
            </w:pPr>
            <w:r>
              <w:t xml:space="preserve">Two co-authored manuscripts submitted to peer-reviewed journals. The Academic Researcher noted that co-authorship credit is negotiated meticulously in Japan Kyoto, reflecting hierarchical academic structures.</w:t>
            </w:r>
          </w:p>
        </w:tc>
      </w:tr>
    </w:tbl>
    <w:p>
      <w:pPr>
        <w:pStyle w:val="BodyText"/>
      </w:pPr>
      <w:r>
        <w:t xml:space="preserve">The data indicates that while technical integration was seamless due to Japan Kyoto’s advanced infrastructure, social integration remained the most variable factor. The Academic Researcher found that building trust (*Shinrai*) is a prerequisite for accessing high-level academic resources in this region.</w:t>
      </w:r>
    </w:p>
    <w:bookmarkEnd w:id="28"/>
    <w:bookmarkStart w:id="32" w:name="challenges-and-mitigation-strategies"/>
    <w:p>
      <w:pPr>
        <w:pStyle w:val="Heading2"/>
      </w:pPr>
      <w:r>
        <w:t xml:space="preserve">5.0 Challenges and Mitigation Strategies</w:t>
      </w:r>
    </w:p>
    <w:bookmarkStart w:id="29" w:name="language-barrier"/>
    <w:p>
      <w:pPr>
        <w:pStyle w:val="Heading3"/>
      </w:pPr>
      <w:r>
        <w:t xml:space="preserve">5.1 Language Barrier</w:t>
      </w:r>
    </w:p>
    <w:p>
      <w:pPr>
        <w:pStyle w:val="FirstParagraph"/>
      </w:pPr>
      <w:r>
        <w:t xml:space="preserve">A significant challenge identified was the nuance of scientific terminology in Japanese vs. English, particularly when discussing interdisciplinary topics. To mitigate this, the Academic Researcher established a glossary of terms validated by bilingual faculty members at partner institutions in Japan Kyoto.</w:t>
      </w:r>
    </w:p>
    <w:bookmarkEnd w:id="29"/>
    <w:bookmarkStart w:id="30" w:name="regulatory-hurdles"/>
    <w:p>
      <w:pPr>
        <w:pStyle w:val="Heading3"/>
      </w:pPr>
      <w:r>
        <w:t xml:space="preserve">5.2 Regulatory Hurdles</w:t>
      </w:r>
    </w:p>
    <w:p>
      <w:pPr>
        <w:pStyle w:val="FirstParagraph"/>
      </w:pPr>
      <w:r>
        <w:t xml:space="preserve">Bureaucratic processing times in Japan can be lengthy. The initial permit approval for field equipment took six weeks longer than anticipated. The Academic Researcher learned to initiate *Nemawashi* processes at least three months prior to intended start dates, adjusting the project timeline accordingly.</w:t>
      </w:r>
    </w:p>
    <w:bookmarkEnd w:id="30"/>
    <w:bookmarkStart w:id="31" w:name="work-life-balance-and-social-isolation"/>
    <w:p>
      <w:pPr>
        <w:pStyle w:val="Heading3"/>
      </w:pPr>
      <w:r>
        <w:t xml:space="preserve">5.3 Work-Life Balance and Social Isolation</w:t>
      </w:r>
    </w:p>
    <w:p>
      <w:pPr>
        <w:pStyle w:val="FirstParagraph"/>
      </w:pPr>
      <w:r>
        <w:t xml:space="preserve">The intense work culture often found in Japanese research labs can lead to burnout if not managed. The Academic Researcher implemented strict boundaries regarding working hours while ensuring presence during key collaborative meetings, a balance that was initially difficult but ultimately earned respect from local peers.</w:t>
      </w:r>
    </w:p>
    <w:bookmarkEnd w:id="31"/>
    <w:bookmarkEnd w:id="32"/>
    <w:bookmarkStart w:id="33" w:name="discussion"/>
    <w:p>
      <w:pPr>
        <w:pStyle w:val="Heading2"/>
      </w:pPr>
      <w:r>
        <w:t xml:space="preserve">6.0 Discussion</w:t>
      </w:r>
    </w:p>
    <w:p>
      <w:pPr>
        <w:pStyle w:val="FirstParagraph"/>
      </w:pPr>
      <w:r>
        <w:t xml:space="preserve">The role of the Academic Researcher in Japan Kyoto is far more complex than in other global hubs. It requires a symbiotic relationship between the researcher and the environment. The findings suggest that success is not determined solely by scientific output but by cultural competence.</w:t>
      </w:r>
    </w:p>
    <w:p>
      <w:pPr>
        <w:pStyle w:val="BodyText"/>
      </w:pPr>
      <w:r>
        <w:t xml:space="preserve">In Japan Kyoto, science does not exist in a vacuum; it is deeply intertwined with history, aesthetics, and social hierarchy. For example, when conducting research near temples or shrines within Japan Kyoto, the Academic Researcher must demonstrate reverence for these spaces. This respect often translates into greater willingness from local institutions to share proprietary data or access rare archival materials.</w:t>
      </w:r>
    </w:p>
    <w:p>
      <w:pPr>
        <w:pStyle w:val="BodyText"/>
      </w:pPr>
      <w:r>
        <w:t xml:space="preserve">Furthermore, the collaborative nature of research in Japan Kyoto contrasts with the more individualistic approaches seen in Western contexts. The Academic Researcher must view themselves as part of a collective unit (*Dansei*). This shift in mindset was crucial for securing long-term partnerships and ensuring that the research outcomes were beneficial to both international collaborators and local communities.</w:t>
      </w:r>
    </w:p>
    <w:bookmarkEnd w:id="33"/>
    <w:bookmarkStart w:id="34" w:name="conclusion-and-recommendations"/>
    <w:p>
      <w:pPr>
        <w:pStyle w:val="Heading2"/>
      </w:pPr>
      <w:r>
        <w:t xml:space="preserve">7.0 Conclusion and Recommendations</w:t>
      </w:r>
    </w:p>
    <w:p>
      <w:pPr>
        <w:pStyle w:val="FirstParagraph"/>
      </w:pPr>
      <w:r>
        <w:t xml:space="preserve">This Lab Report concludes that the deployment of an Academic Researcher in Japan Kyoto is a high-reward endeavor, provided that cultural sensitivities are prioritized alongside scientific rigor. The unique academic ecosystem of Japan Kyoto offers unparalleled access to historical data and traditional craftsmanship insights, which can enrich modern scientific inquiry.</w:t>
      </w:r>
    </w:p>
    <w:p>
      <w:pPr>
        <w:pStyle w:val="BodyText"/>
      </w:pPr>
      <w:r>
        <w:rPr>
          <w:bCs/>
          <w:b/>
        </w:rPr>
        <w:t xml:space="preserve">Recommendations for Future Researchers:</w:t>
      </w:r>
    </w:p>
    <w:p>
      <w:pPr>
        <w:pStyle w:val="BodyText"/>
      </w:pPr>
      <w:r>
        <w:rPr>
          <w:bCs/>
          <w:b/>
        </w:rPr>
        <w:t xml:space="preserve">Prioritize Language Training:</w:t>
      </w:r>
      <w:r>
        <w:t xml:space="preserve"> </w:t>
      </w:r>
      <w:r>
        <w:t xml:space="preserve">Basic proficiency in Japanese is essential before arrival in Japan Kyoto to facilitate initial social interactions.</w:t>
      </w:r>
    </w:p>
    <w:p>
      <w:pPr>
        <w:pStyle w:val="BodyText"/>
      </w:pPr>
      <w:r>
        <w:rPr>
          <w:iCs/>
          <w:i/>
        </w:rPr>
        <w:t xml:space="preserve">Nemawashi</w:t>
      </w:r>
      <w:r>
        <w:t xml:space="preserve">: Allow ample time for consensus building and administrative approvals.</w:t>
      </w:r>
    </w:p>
    <w:p>
      <w:pPr>
        <w:pStyle w:val="BodyText"/>
      </w:pPr>
      <w:r>
        <w:rPr>
          <w:bCs/>
          <w:b/>
        </w:rPr>
        <w:t xml:space="preserve">Cultural Humility : Demonstrate active interest in local history and customs to build trust with stakeholders in Japan Kyoto .</w:t>
      </w:r>
    </w:p>
    <w:p>
      <w:pPr>
        <w:pStyle w:val="BodyText"/>
      </w:pPr>
      <w:r>
        <w:t xml:space="preserve">By adhering to these guidelines, the Academic Researcher can effectively navigate the complexities of operating in Japan Kyoto, ensuring that their contributions are both scientifically significant and culturally respectful.</w:t>
      </w:r>
    </w:p>
    <w:bookmarkEnd w:id="34"/>
    <w:p>
      <w:pPr>
        <w:pStyle w:val="BodyText"/>
      </w:pPr>
      <w:r>
        <w:rPr>
          <w:iCs/>
          <w:i/>
        </w:rPr>
        <w:t xml:space="preserve">This document is classified as Internal Use Only. Distribution requires approval from the Director of International Affairs.</w:t>
      </w:r>
    </w:p>
    <w:p>
      <w:pPr>
        <w:pStyle w:val="BodyText"/>
      </w:pPr>
      <w:r>
        <w:t xml:space="preserve">© 2023 Academic Research Division - Japan Kyoto Field Operations</w:t>
      </w:r>
    </w:p>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Academic Researcher Field Study in Japan Kyoto</dc:title>
  <dc:creator/>
  <dc:language>en</dc:language>
  <cp:keywords/>
  <dcterms:created xsi:type="dcterms:W3CDTF">2026-07-29T20:33:14Z</dcterms:created>
  <dcterms:modified xsi:type="dcterms:W3CDTF">2026-07-29T20:33:14Z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