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Netherlands</w:t>
      </w:r>
      <w:r>
        <w:t xml:space="preserve"> </w:t>
      </w:r>
      <w:r>
        <w:t xml:space="preserve">Amsterdam</w:t>
      </w:r>
    </w:p>
    <w:bookmarkStart w:id="20" w:name="X966ce48a8478d07920f87b90dee15278b119d4b"/>
    <w:p>
      <w:pPr>
        <w:pStyle w:val="Heading1"/>
      </w:pPr>
      <w:r>
        <w:t xml:space="preserve">Laboratory Report: Comprehensive Analysis of the Academic Researcher Role within the Scientific Ecosystem of Netherlands Amsterdam</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This Lab Report provides a rigorous evaluation of the position and function of an Academic Researcher operating within the vibrant scientific landscape of Netherlands Amsterdam. The primary objective is to analyze how this role intersects with local institutional frameworks, funding mechanisms, and collaborative networks characteristic of Amsterdam's unique academic environment. This document serves as a foundational reference for prospective researchers, institutional administrators, and policy makers interested in understanding the nuances of conducting high-impact research in this specific geographic and cultural context.</w:t>
      </w:r>
    </w:p>
    <w:p>
      <w:pPr>
        <w:pStyle w:val="BodyText"/>
      </w:pPr>
      <w:r>
        <w:t xml:space="preserve">The city of Netherlands Amsterdam is not merely a geographical location but a dynamic hub for intellectual exchange, innovation, and scientific inquiry. Home to two major research universities—Leiden University (with significant ties), Vrije Universiteit Amsterdam, and the University of Amsterdam—it attracts talent from across the globe. The term "Netherlands Amsterdam" in this report refers specifically to the localized ecosystem where international standards of academic rigor meet Dutch cultural values of directness, egalitarianism, and practical application. Understanding this context is crucial for any Academic Researcher seeking to integrate effectively into this system.</w:t>
      </w:r>
    </w:p>
    <w:p>
      <w:pPr>
        <w:pStyle w:val="BodyText"/>
      </w:pPr>
      <w:r>
        <w:t xml:space="preserve">This analysis was conducted through a multi-faceted approach involving literature review of current hiring practices in Netherlands Amsterdam institutions, interviews with senior faculty members, and an examination of recent grant distributions. The data collected focuses on the competencies required for an Academic Researcher to thrive in this specific environment.</w:t>
      </w:r>
    </w:p>
    <w:p>
      <w:pPr>
        <w:pStyle w:val="BodyText"/>
      </w:pPr>
      <w:r>
        <w:t xml:space="preserve">In Netherlands Amsterdam, siloed research is increasingly viewed as outdated. The top-tier institutions encourage interdisciplinary work that bridges gaps between natural sciences, social sciences, and humanities. An Academic Researcher must demonstrate proficiency in collaborating with colleagues from diverse backgrounds to solve complex societal problems.</w:t>
      </w:r>
    </w:p>
    <w:p>
      <w:pPr>
        <w:pStyle w:val="BodyText"/>
      </w:pPr>
      <w:r>
        <w:t xml:space="preserve">4.2 Language and Communication Skills</w:t>
      </w:r>
    </w:p>
    <w:p>
      <w:pPr>
        <w:pStyle w:val="BodyText"/>
      </w:pPr>
      <w:r>
        <w:t xml:space="preserve">While English is the lingua franca of academia in Netherlands Amsterdam, proficiency in Dutch can significantly enhance integration into local communities and access certain municipal funding streams. Furthermore, an Academic Researcher must be adept at communicating complex findings to both specialized peers and the general public, a skill highly valued in the Dutch open-society model.</w:t>
      </w:r>
    </w:p>
    <w:p>
      <w:pPr>
        <w:pStyle w:val="BodyText"/>
      </w:pPr>
      <w:r>
        <w:t xml:space="preserve">4.3 Ethical Integrity and Transparency</w:t>
      </w:r>
    </w:p>
    <w:p>
      <w:pPr>
        <w:pStyle w:val="BodyText"/>
      </w:pPr>
      <w:r>
        <w:t xml:space="preserve">Dutch research institutions place immense emphasis on ethical standards. An Academic Researcher operating in Netherlands Amsterdam is expected to uphold strict protocols regarding data management, animal welfare (where applicable), and human subject consent. Transparency in methodology is not just a requirement but a cultural norm.</w:t>
      </w:r>
    </w:p>
    <w:p>
      <w:pPr>
        <w:pStyle w:val="BodyText"/>
      </w:pPr>
      <w:r>
        <w:t xml:space="preserve">The primary employers for an Academic Researcher in Netherlands Amsterdam are the universities themselves. These institutions provide state-of-the-art laboratories, libraries, and digital resources. They also offer structured career paths that typically progress from PhD candidate to Postdoctoral Researcher, and eventually to Tenure-Track Assistant Professor.</w:t>
      </w:r>
    </w:p>
    <w:p>
      <w:pPr>
        <w:pStyle w:val="BodyText"/>
      </w:pPr>
      <w:r>
        <w:t xml:space="preserve">52 Funding Landscape</w:t>
      </w:r>
    </w:p>
    <w:p>
      <w:pPr>
        <w:pStyle w:val="BodyText"/>
      </w:pPr>
      <w:r>
        <w:t xml:space="preserve">Funding for research in Netherlands Amsterdam comes from a mix of national bodies like the Dutch Research Council (NWO) and European Union programs such as Horizon Europe. An Academic Researcher must be skilled in grant writing, navigating competitive application processes, and managing budgets efficiently. The collaborative nature of Dutch funding often requires partnerships with industry stakeholders.</w:t>
      </w:r>
    </w:p>
    <w:p>
      <w:pPr>
        <w:pStyle w:val="BodyText"/>
      </w:pPr>
      <w:r>
        <w:t xml:space="preserve">A significant challenge facing an Academic Researcher moving to Netherlands Amsterdam is the housing shortage. Securing accommodation in a city with limited supply can take months, potentially delaying the start date or causing undue stress for new hires.</w:t>
      </w:r>
    </w:p>
    <w:p>
      <w:pPr>
        <w:pStyle w:val="BodyText"/>
      </w:pPr>
      <w:r>
        <w:t xml:space="preserve">62 Work-Life Balance</w:t>
      </w:r>
    </w:p>
    <w:p>
      <w:pPr>
        <w:pStyle w:val="BodyText"/>
      </w:pPr>
      <w:r>
        <w:t xml:space="preserve">The Dutch culture strongly supports work-life balance. An Academic Researcher can expect reasonable working hours and ample vacation time, which contrasts with the high-pressure environments found in some other global academic hubs. This allows for sustained productivity and mental well-being over the long term.</w:t>
      </w:r>
    </w:p>
    <w:p>
      <w:pPr>
        <w:pStyle w:val="BodyText"/>
      </w:pPr>
      <w:r>
        <w:rPr>
          <w:bCs/>
          <w:b/>
        </w:rPr>
        <w:t xml:space="preserve">Network Early:</w:t>
      </w:r>
      <w:r>
        <w:t xml:space="preserve">Leverage platforms like LinkedIn and academic conferences to connect with potential colleagues in Netherlands Amsterdam before applying.</w:t>
      </w:r>
    </w:p>
    <w:p>
      <w:pPr>
        <w:pStyle w:val="BodyText"/>
      </w:pPr>
      <w:r>
        <w:rPr>
          <w:bCs/>
          <w:b/>
        </w:rPr>
        <w:t xml:space="preserve">Understand Cultural Nuances:</w:t>
      </w:r>
      <w:r>
        <w:t xml:space="preserve">Familiarize yourself with Dutch directness and egalitarianism to navigate workplace dynamics effectively.</w:t>
      </w:r>
    </w:p>
    <w:p>
      <w:pPr>
        <w:pStyle w:val="BodyText"/>
      </w:pPr>
      <w:r>
        <w:rPr>
          <w:bCs/>
          <w:b/>
        </w:rPr>
        <w:t xml:space="preserve">Prioritize Interdisciplinary Projects:</w:t>
      </w:r>
      <w:r>
        <w:t xml:space="preserve">Showcase experience in cross-functional teams to align with the strategic goals of institutions in Netherlands Amsterdam.</w:t>
      </w:r>
    </w:p>
    <w:p>
      <w:pPr>
        <w:pStyle w:val="BodyText"/>
      </w:pPr>
      <w:r>
        <w:rPr>
          <w:bCs/>
          <w:b/>
        </w:rPr>
        <w:t xml:space="preserve">Note:</w:t>
      </w:r>
      <w:r>
        <w:t xml:space="preserve">This Lab Report is a simulated document generated for illustrative purposes. It reflects general trends and common practices in academia within Netherlands Amsterdam as of 2023. Specific policies may vary by institution and are subject to change. Always consult official university websites and legal advisors for precise employment details.</w:t>
      </w:r>
    </w:p>
    <w:p>
      <w:pPr>
        <w:pStyle w:val="BodyText"/>
      </w:pPr>
      <w:r>
        <w:rPr>
          <w:bCs/>
          <w:b/>
        </w:rPr>
        <w:t xml:space="preserve">Aspect</w:t>
      </w:r>
    </w:p>
    <w:p>
      <w:pPr>
        <w:pStyle w:val="BodyText"/>
      </w:pPr>
      <w:r>
        <w:t xml:space="preserve">Description in Context of Netherlands Amsterdam</w:t>
      </w:r>
    </w:p>
    <w:p>
      <w:pPr>
        <w:pStyle w:val="BodyText"/>
      </w:pPr>
      <w:r>
        <w:t xml:space="preserve">Cultural Norms</w:t>
      </w:r>
    </w:p>
    <w:p>
      <w:pPr>
        <w:pStyle w:val="BodyText"/>
      </w:pPr>
      <w:r>
        <w:t xml:space="preserve">Egalitarian, direct communication, high English proficiency.</w:t>
      </w:r>
    </w:p>
    <w:p>
      <w:pPr>
        <w:pStyle w:val="BodyText"/>
      </w:pPr>
      <w:r>
        <w:t xml:space="preserve">Prominent InstitutionsVrije Universiteit Amsterdam, University of Amsterdam.</w:t>
      </w:r>
    </w:p>
    <w:p>
      <w:pPr>
        <w:pStyle w:val="BodyText"/>
      </w:pPr>
      <w:r>
        <w:t xml:space="preserve">Housing Market:High demand; early application crucial for relocation.</w:t>
      </w:r>
    </w:p>
    <w:p>
      <w:pPr>
        <w:pStyle w:val="BodyText"/>
      </w:pPr>
      <w:r>
        <w:t xml:space="preserve">Funding Sources:NWO, Horizon Europe, Private Sector Partnerships.</w:t>
      </w:r>
    </w:p>
    <w:p>
      <w:pPr>
        <w:pStyle w:val="BodyText"/>
      </w:pPr>
      <w:r>
        <w:t xml:space="preserve">© 2023 Academic Research Lab Report Series. All Rights Reserved.</w:t>
      </w:r>
      <w:r>
        <w:br/>
      </w:r>
      <w:r>
        <w:t xml:space="preserve">Document ID: NL-AMS-AR-202310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Netherlands Amsterdam</dc:title>
  <dc:creator/>
  <dc:language>en</dc:language>
  <cp:keywords/>
  <dcterms:created xsi:type="dcterms:W3CDTF">2026-07-29T04:09:41Z</dcterms:created>
  <dcterms:modified xsi:type="dcterms:W3CDTF">2026-07-29T04:09:41Z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