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Protocols</w:t>
      </w:r>
      <w:r>
        <w:t xml:space="preserve"> </w:t>
      </w:r>
      <w:r>
        <w:t xml:space="preserve">in</w:t>
      </w:r>
      <w:r>
        <w:t xml:space="preserve"> </w:t>
      </w:r>
      <w:r>
        <w:t xml:space="preserve">Philippines</w:t>
      </w:r>
      <w:r>
        <w:t xml:space="preserve"> </w:t>
      </w:r>
      <w:r>
        <w:t xml:space="preserve">Manila</w:t>
      </w:r>
    </w:p>
    <w:bookmarkStart w:id="20" w:name="X21fe19b86a7ea50caf58dba6f286b5e38618b8c"/>
    <w:p>
      <w:pPr>
        <w:pStyle w:val="Heading1"/>
      </w:pPr>
      <w:r>
        <w:t xml:space="preserve">Laboratory Report on Academic Researcher Standards</w:t>
      </w:r>
    </w:p>
    <w:p>
      <w:pPr>
        <w:pStyle w:val="FirstParagraph"/>
      </w:pPr>
      <w:r>
        <w:rPr>
          <w:bCs/>
          <w:b/>
        </w:rPr>
        <w:t xml:space="preserve">Date:</w:t>
      </w:r>
      <w:r>
        <w:t xml:space="preserve"> </w:t>
      </w:r>
      <w:r>
        <w:t xml:space="preserve">October 24, 2023</w:t>
      </w:r>
    </w:p>
    <w:p>
      <w:pPr>
        <w:pStyle w:val="BodyText"/>
      </w:pPr>
      <w:r>
        <w:rPr>
          <w:bCs/>
          <w:b/>
        </w:rPr>
        <w:t xml:space="preserve">Jurisdiction:</w:t>
      </w:r>
      <w:r>
        <w:t xml:space="preserve"> </w:t>
      </w:r>
      <w:r>
        <w:t xml:space="preserve">Philippines Manila Metropolitan Area</w:t>
      </w:r>
    </w:p>
    <w:p>
      <w:pPr>
        <w:pStyle w:val="BodyText"/>
      </w:pPr>
      <w:r>
        <w:rPr>
          <w:bCs/>
          <w:b/>
        </w:rPr>
        <w:t xml:space="preserve">Focal Point:</w:t>
      </w:r>
      <w:r>
        <w:t xml:space="preserve">The Role and Responsibilities of the Academic Researcher</w:t>
      </w:r>
    </w:p>
    <w:bookmarkEnd w:id="20"/>
    <w:bookmarkStart w:id="21" w:name="Xcf6c07ed47c5facda88c207e535f665e98ca0f0"/>
    <w:p>
      <w:pPr>
        <w:pStyle w:val="Heading2"/>
      </w:pPr>
      <w:r>
        <w:t xml:space="preserve">I. Executive Summary and Contextual Framework</w:t>
      </w:r>
    </w:p>
    <w:p>
      <w:pPr>
        <w:pStyle w:val="FirstParagraph"/>
      </w:pPr>
      <w:r>
        <w:t xml:space="preserve">This laboratory report serves as a comprehensive documentation of the operational standards, ethical guidelines, and procedural requirements applicable to an</w:t>
      </w:r>
      <w:r>
        <w:t xml:space="preserve"> </w:t>
      </w:r>
      <w:r>
        <w:rPr>
          <w:bCs/>
          <w:b/>
        </w:rPr>
        <w:t xml:space="preserve">Academic Researcher</w:t>
      </w:r>
      <w:r>
        <w:t xml:space="preserve"> </w:t>
      </w:r>
      <w:r>
        <w:t xml:space="preserve">operating within the specific socio-scientific context of</w:t>
      </w:r>
      <w:r>
        <w:t xml:space="preserve"> </w:t>
      </w:r>
      <w:r>
        <w:rPr>
          <w:bCs/>
          <w:b/>
        </w:rPr>
        <w:t xml:space="preserve">Philippines Manila</w:t>
      </w:r>
      <w:r>
        <w:t xml:space="preserve">. As the capital region serves as the primary hub for higher education, scientific innovation, and policy formulation in Southeast Asia, the expectations placed upon researchers are uniquely demanding. This document outlines how an Academic Researcher must navigate these complexities to ensure that their work contributes meaningfully to both local community development and global academic discourse.</w:t>
      </w:r>
    </w:p>
    <w:p>
      <w:pPr>
        <w:pStyle w:val="BodyText"/>
      </w:pPr>
      <w:r>
        <w:t xml:space="preserve">The term "Academic Researcher" in this report is defined not merely as an individual conducting experiments, but as a scholar engaged in rigorous inquiry, data analysis, peer review, and knowledge dissemination. Furthermore, the geographical designation of "</w:t>
      </w:r>
      <w:r>
        <w:rPr>
          <w:bCs/>
          <w:b/>
        </w:rPr>
        <w:t xml:space="preserve">Philippines Manila</w:t>
      </w:r>
      <w:r>
        <w:t xml:space="preserve">" implies a specific set of logistical challenges and opportunities. These include navigating dense urban infrastructure dealing with tropical climates while engaging with a diverse population characterized by linguistic plurality and varying levels of socioeconomic access to technology.</w:t>
      </w:r>
    </w:p>
    <w:bookmarkEnd w:id="21"/>
    <w:bookmarkStart w:id="24" w:name="Xc974cc08864f9b4168bcf997bf4280fbb87598e"/>
    <w:p>
      <w:pPr>
        <w:pStyle w:val="Heading2"/>
      </w:pPr>
      <w:r>
        <w:t xml:space="preserve">II. Methodological Standards in an Urban Tropical Setting</w:t>
      </w:r>
    </w:p>
    <w:p>
      <w:pPr>
        <w:pStyle w:val="FirstParagraph"/>
      </w:pPr>
      <w:r>
        <w:t xml:space="preserve">The methodology section of this report addresses the practical realities faced by an Academic Researcher in Manila. Unlike researchers operating in controlled, isolated environments, those working within the city limits must account for high humidity, seasonal monsoon patterns (the "habagat" and "amihan"), and urban pollution levels that can significantly impact biological and chemical samples.</w:t>
      </w:r>
    </w:p>
    <w:bookmarkStart w:id="22" w:name="environmental-control-and-data-integrity"/>
    <w:p>
      <w:pPr>
        <w:pStyle w:val="Heading3"/>
      </w:pPr>
      <w:r>
        <w:t xml:space="preserve">1. Environmental Control and Data Integrity</w:t>
      </w:r>
    </w:p>
    <w:p>
      <w:pPr>
        <w:pStyle w:val="FirstParagraph"/>
      </w:pPr>
      <w:r>
        <w:t xml:space="preserve">To maintain the integrity of their work, an Academic Researcher must implement robust climate control measures in laboratories situated across Quezon City, Makati, or Taguig. Failure to do so can result in sample degradation and compromised data validity. The report emphasizes that maintaining consistent temperature and humidity levels is not just a technical requirement but an ethical obligation to ensure reproducibility.</w:t>
      </w:r>
    </w:p>
    <w:bookmarkEnd w:id="22"/>
    <w:bookmarkStart w:id="23" w:name="digital-infrastructure-and-connectivity"/>
    <w:p>
      <w:pPr>
        <w:pStyle w:val="Heading3"/>
      </w:pPr>
      <w:r>
        <w:t xml:space="preserve">2. Digital Infrastructure and Connectivity</w:t>
      </w:r>
    </w:p>
    <w:p>
      <w:pPr>
        <w:pStyle w:val="FirstParagraph"/>
      </w:pPr>
      <w:r>
        <w:t xml:space="preserve">In the context of Philippines Manila, internet connectivity can be intermittent in certain districts or during severe weather events. Therefore, an Academic Researcher must design methodologies that include offline data backup strategies and redundant storage systems. This ensures that valuable longitudinal studies or field data collected from communities within Metro Manila are not lost due to technological failures.</w:t>
      </w:r>
    </w:p>
    <w:bookmarkEnd w:id="23"/>
    <w:bookmarkEnd w:id="24"/>
    <w:bookmarkStart w:id="27" w:name="Xe1f6da3114981bf8770c6b568cb5e5bb11de33f"/>
    <w:p>
      <w:pPr>
        <w:pStyle w:val="Heading2"/>
      </w:pPr>
      <w:r>
        <w:t xml:space="preserve">III. Ethical Considerations and Community Engagement</w:t>
      </w:r>
    </w:p>
    <w:p>
      <w:pPr>
        <w:pStyle w:val="FirstParagraph"/>
      </w:pPr>
      <w:r>
        <w:t xml:space="preserve">A critical aspect of this report is the examination of ethical frameworks governing human subjects research in the Philippines Manila area. The Philippine Council for Health Research and Development (PCHRD) and various institutional review boards have established strict guidelines that an Academic Researcher must strictly adhere to.</w:t>
      </w:r>
    </w:p>
    <w:bookmarkStart w:id="25" w:name="X0e6675d99eae2ef57f465961040948b244fc064"/>
    <w:p>
      <w:pPr>
        <w:pStyle w:val="Heading3"/>
      </w:pPr>
      <w:r>
        <w:t xml:space="preserve">1. Informed Consent in a Multicultural Context</w:t>
      </w:r>
    </w:p>
    <w:p>
      <w:pPr>
        <w:pStyle w:val="FirstParagraph"/>
      </w:pPr>
      <w:r>
        <w:t xml:space="preserve">The Philippines is linguistically diverse, with Tagalog, English, and numerous regional dialects spoken within Manila. An Academic Researcher cannot rely solely on English-language consent forms. Ethical compliance requires that all participants clearly understand the nature of the research. This necessitates translation services and community liaison officers who can bridge cultural gaps between the researcher and local populations.</w:t>
      </w:r>
    </w:p>
    <w:bookmarkEnd w:id="25"/>
    <w:bookmarkStart w:id="26" w:name="benefit-sharing-and-local-impact"/>
    <w:p>
      <w:pPr>
        <w:pStyle w:val="Heading3"/>
      </w:pPr>
      <w:r>
        <w:t xml:space="preserve">2. Benefit Sharing and Local Impact</w:t>
      </w:r>
    </w:p>
    <w:p>
      <w:pPr>
        <w:pStyle w:val="FirstParagraph"/>
      </w:pPr>
      <w:r>
        <w:t xml:space="preserve">In Philippines Manila, where socioeconomic disparity is pronounced, an Academic Researcher has a moral obligation to ensure that their work benefits the local community. Exploitative research practices, often referred to as "helicopter research," are strictly discouraged. Instead, the researcher must engage in participatory methods where community members are partners in the inquiry process rather than merely subjects of observation.</w:t>
      </w:r>
    </w:p>
    <w:bookmarkEnd w:id="26"/>
    <w:bookmarkEnd w:id="27"/>
    <w:bookmarkStart w:id="30" w:name="Xc5edbe953425d119ac0316d41b9b5e95cf16fbc"/>
    <w:p>
      <w:pPr>
        <w:pStyle w:val="Heading2"/>
      </w:pPr>
      <w:r>
        <w:t xml:space="preserve">IV. Regulatory Compliance and Institutional Alignment</w:t>
      </w:r>
    </w:p>
    <w:p>
      <w:pPr>
        <w:pStyle w:val="FirstParagraph"/>
      </w:pPr>
      <w:r>
        <w:t xml:space="preserve">The Academic Researcher operates within a complex regulatory landscape governed by national agencies such as the Department of Science and Technology (DOST) and the Commission on Higher Education (CHED). This section details the administrative burdens placed upon researchers to maintain legal standing.</w:t>
      </w:r>
    </w:p>
    <w:bookmarkStart w:id="28" w:name="intellectual-property-rights"/>
    <w:p>
      <w:pPr>
        <w:pStyle w:val="Heading3"/>
      </w:pPr>
      <w:r>
        <w:t xml:space="preserve">1. Intellectual Property Rights</w:t>
      </w:r>
    </w:p>
    <w:p>
      <w:pPr>
        <w:pStyle w:val="FirstParagraph"/>
      </w:pPr>
      <w:r>
        <w:t xml:space="preserve">Innovation hubs in Manila frequently generate novel technologies and pharmaceutical developments. An Academic Researcher must be well-versed in the Intellectual Property Code of the Philippines. Proper documentation of inventions is essential for securing patents and ensuring that intellectual property rights are respected by both local universities and international collaborators.</w:t>
      </w:r>
    </w:p>
    <w:bookmarkEnd w:id="28"/>
    <w:bookmarkStart w:id="29" w:name="funding-transparency"/>
    <w:p>
      <w:pPr>
        <w:pStyle w:val="Heading3"/>
      </w:pPr>
      <w:r>
        <w:t xml:space="preserve">2. Funding Transparency</w:t>
      </w:r>
    </w:p>
    <w:p>
      <w:pPr>
        <w:pStyle w:val="FirstParagraph"/>
      </w:pPr>
      <w:r>
        <w:t xml:space="preserve">Funding sources for academic research in the region range from local government units (LGUs) to international grants. The report mandates that an Academic Researcher maintains impeccable financial records to ensure transparency. Mismanagement of funds can lead not only to legal repercussions but also to a loss of public trust in scientific institutions within Philippines Manila.</w:t>
      </w:r>
    </w:p>
    <w:bookmarkEnd w:id="29"/>
    <w:bookmarkEnd w:id="30"/>
    <w:bookmarkStart w:id="33" w:name="v.-dissemination-and-global-integration"/>
    <w:p>
      <w:pPr>
        <w:pStyle w:val="Heading2"/>
      </w:pPr>
      <w:r>
        <w:t xml:space="preserve">V. Dissemination and Global Integration</w:t>
      </w:r>
    </w:p>
    <w:p>
      <w:pPr>
        <w:pStyle w:val="FirstParagraph"/>
      </w:pPr>
      <w:r>
        <w:t xml:space="preserve">The final section of this lab report focuses on the dissemination phase. The role of an Academic Researcher does not end with data collection; it extends to the publication and sharing of findings. In the digital age, open-access publishing has become a standard expectation.</w:t>
      </w:r>
    </w:p>
    <w:bookmarkStart w:id="31" w:name="bridging-local-and-global-discourses"/>
    <w:p>
      <w:pPr>
        <w:pStyle w:val="Heading3"/>
      </w:pPr>
      <w:r>
        <w:t xml:space="preserve">1. Bridging Local and Global Discourses</w:t>
      </w:r>
    </w:p>
    <w:p>
      <w:pPr>
        <w:pStyle w:val="FirstParagraph"/>
      </w:pPr>
      <w:r>
        <w:t xml:space="preserve">An effective Academic Researcher in Philippines Manila acts as a bridge between local problems and global solutions. Whether addressing public health crises like dengue fever or studying urban planning challenges specific to Metro Manila, the researcher must translate local data into formats that are comprehensible to the international scientific community. This enhances the visibility of Philippine science on the world stage.</w:t>
      </w:r>
    </w:p>
    <w:bookmarkEnd w:id="31"/>
    <w:bookmarkStart w:id="32" w:name="policy-advocacy"/>
    <w:p>
      <w:pPr>
        <w:pStyle w:val="Heading3"/>
      </w:pPr>
      <w:r>
        <w:t xml:space="preserve">2. Policy Advocacy</w:t>
      </w:r>
    </w:p>
    <w:p>
      <w:pPr>
        <w:pStyle w:val="FirstParagraph"/>
      </w:pPr>
      <w:r>
        <w:t xml:space="preserve">Beyond traditional publications, this report highlights the importance of policy briefs. Government officials in Philippines Manila often look to academic experts for evidence-based recommendations. An Academic Researcher should therefore develop skills in scientific communication tailored for policymakers, ensuring that research findings directly influence legislation and public programs.</w:t>
      </w:r>
    </w:p>
    <w:bookmarkEnd w:id="32"/>
    <w:bookmarkEnd w:id="33"/>
    <w:bookmarkStart w:id="34" w:name="vi.-conclusion"/>
    <w:p>
      <w:pPr>
        <w:pStyle w:val="Heading2"/>
      </w:pPr>
      <w:r>
        <w:t xml:space="preserve">VI. Conclusion</w:t>
      </w:r>
    </w:p>
    <w:p>
      <w:pPr>
        <w:pStyle w:val="FirstParagraph"/>
      </w:pPr>
      <w:r>
        <w:t xml:space="preserve">In conclusion, the role of an Academic Researcher in Philippines Manila is multifaceted and demanding. It requires a synthesis of rigorous scientific methodology, ethical sensitivity to local cultural nuances, administrative diligence regarding regulatory compliance, and effective communication skills for global dissemination. This lab report underscores that success in this environment depends on the researcher's ability to adapt standard academic protocols to the unique geographic and social realities of the capital.</w:t>
      </w:r>
    </w:p>
    <w:p>
      <w:pPr>
        <w:pStyle w:val="BodyText"/>
      </w:pPr>
      <w:r>
        <w:t xml:space="preserve">The challenges presented by the urban density, climatic conditions, and socioeconomic diversity of Philippines Manila serve not merely as obstacles but as catalysts for innovative research practices. By adhering to these standards, an Academic Researcher can contribute significantly to national development while maintaining international academic credibility. Future reports should focus on specific disciplinary case studies (e.g., marine biology in the Manila Bay area or epidemiology in crowded barangays) to further refine these general guidelines.</w:t>
      </w:r>
    </w:p>
    <w:p>
      <w:pPr>
        <w:pStyle w:val="BodyText"/>
      </w:pPr>
      <w:r>
        <w:rPr>
          <w:bCs/>
          <w:b/>
        </w:rPr>
        <w:t xml:space="preserve">End of Report</w:t>
      </w:r>
      <w:r>
        <w:br/>
      </w:r>
      <w:r>
        <w:t xml:space="preserve">Prepared for Institutional Review and Compliance Verification.</w:t>
      </w:r>
      <w:r>
        <w:br/>
      </w:r>
      <w:r>
        <w:t xml:space="preserve">All data and standards referenced herein are subject to annual review by the relevant authorities in Philippines Manila.</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Protocols in Philippines Manila</dc:title>
  <dc:creator/>
  <dc:language>en</dc:language>
  <cp:keywords/>
  <dcterms:created xsi:type="dcterms:W3CDTF">2026-07-29T04:09:08Z</dcterms:created>
  <dcterms:modified xsi:type="dcterms:W3CDTF">2026-07-29T04:09:08Z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