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Researcher</w:t>
      </w:r>
      <w:r>
        <w:t xml:space="preserve"> </w:t>
      </w:r>
      <w:r>
        <w:t xml:space="preserve">Profile</w:t>
      </w:r>
    </w:p>
    <w:bookmarkStart w:id="33" w:name="Xdc91c5863acc7d598fc37442f1c3d0a608c1217"/>
    <w:p>
      <w:pPr>
        <w:pStyle w:val="Heading1"/>
      </w:pPr>
      <w:r>
        <w:t xml:space="preserve">Laboratory Report: Institutional Analysis of an Academic Researcher in South Africa, Cape Town</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Higher Education and Training, Republic of South Africa</w:t>
      </w:r>
      <w:r>
        <w:br/>
      </w:r>
      <w:r>
        <w:rPr>
          <w:bCs/>
          <w:b/>
        </w:rPr>
        <w:t xml:space="preserve">From:</w:t>
      </w:r>
      <w:r>
        <w:t xml:space="preserve"> </w:t>
      </w:r>
      <w:r>
        <w:t xml:space="preserve">Office for Institutional Strategy and Regional Development</w:t>
      </w:r>
      <w:r>
        <w:br/>
      </w:r>
      <w:r>
        <w:rPr>
          <w:bCs/>
          <w:b/>
        </w:rPr>
        <w:t xml:space="preserve">Subject:</w:t>
      </w:r>
      <w:r>
        <w:rPr>
          <w:iCs/>
          <w:i/>
        </w:rPr>
        <w:t xml:space="preserve">Mandatory Compliance Report on the Operational Status of an Academic Researcher within the Cape Town Academic Cluster</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serves as a comprehensive document detailing the operational, ethical, and intellectual contributions of a designated</w:t>
      </w:r>
      <w:r>
        <w:t xml:space="preserve"> </w:t>
      </w:r>
      <w:r>
        <w:rPr>
          <w:bCs/>
          <w:b/>
        </w:rPr>
        <w:t xml:space="preserve">Academic Researcher</w:t>
      </w:r>
      <w:r>
        <w:t xml:space="preserve">. The primary focus of this analysis is situated within the unique socio-political and environmental context of South Africa's Western Cape province, specifically in the metropolitan hub of Cape Town. This report aims to validate that all research activities comply with national legislation, international ethical standards, and regional development goals inherent to the City of Cape Town.</w:t>
      </w:r>
    </w:p>
    <w:bookmarkEnd w:id="20"/>
    <w:bookmarkStart w:id="21" w:name="introduction"/>
    <w:p>
      <w:pPr>
        <w:pStyle w:val="Heading2"/>
      </w:pPr>
      <w:r>
        <w:t xml:space="preserve">2. Introduction and Background</w:t>
      </w:r>
    </w:p>
    <w:p>
      <w:pPr>
        <w:pStyle w:val="FirstParagraph"/>
      </w:pPr>
      <w:r>
        <w:t xml:space="preserve">Cape Town is widely recognized as a critical node for scientific inquiry in Africa. As a city characterized by distinct socio-economic divides, rich biodiversity, and historical significance regarding colonialism and apartheid, it presents a complex laboratory for academic inquiry. The role of an</w:t>
      </w:r>
      <w:r>
        <w:t xml:space="preserve"> </w:t>
      </w:r>
      <w:r>
        <w:rPr>
          <w:bCs/>
          <w:b/>
        </w:rPr>
        <w:t xml:space="preserve">Academic Researcher</w:t>
      </w:r>
      <w:r>
        <w:t xml:space="preserve"> </w:t>
      </w:r>
      <w:r>
        <w:t xml:space="preserve">in this region is not merely to generate knowledge but to engage with the community, address systemic inequalities through data-driven insights, and contribute to the "Knowledge City" initiative.</w:t>
      </w:r>
    </w:p>
    <w:p>
      <w:pPr>
        <w:pStyle w:val="BodyText"/>
      </w:pPr>
      <w:r>
        <w:t xml:space="preserve">This document outlines the parameters under which an</w:t>
      </w:r>
      <w:r>
        <w:t xml:space="preserve"> </w:t>
      </w:r>
      <w:r>
        <w:rPr>
          <w:bCs/>
          <w:b/>
        </w:rPr>
        <w:t xml:space="preserve">Academic Researcher</w:t>
      </w:r>
      <w:r>
        <w:t xml:space="preserve"> </w:t>
      </w:r>
      <w:r>
        <w:t xml:space="preserve">operates within South Africa's higher education sector. It emphasizes the necessity of rigorous methodology, ethical integrity in community engagement (particularly with marginalized populations), and alignment with national priorities such as sustainable development and public health. The specific geographic location, Cape Town, imposes certain logistical and cultural requirements on research protocols that must be addressed explicitly.</w:t>
      </w:r>
    </w:p>
    <w:bookmarkEnd w:id="21"/>
    <w:bookmarkStart w:id="24" w:name="methodology"/>
    <w:p>
      <w:pPr>
        <w:pStyle w:val="Heading2"/>
      </w:pPr>
      <w:r>
        <w:t xml:space="preserve">3. Methodological Framework</w:t>
      </w:r>
    </w:p>
    <w:p>
      <w:pPr>
        <w:pStyle w:val="FirstParagraph"/>
      </w:pPr>
      <w:r>
        <w:t xml:space="preserve">The framework adopted for this report follows the standard scientific method adapted for social sciences and environmental studies prevalent in the region. The</w:t>
      </w:r>
      <w:r>
        <w:t xml:space="preserve"> </w:t>
      </w:r>
      <w:r>
        <w:rPr>
          <w:bCs/>
          <w:b/>
        </w:rPr>
        <w:t xml:space="preserve">Laboratory Report</w:t>
      </w:r>
      <w:r>
        <w:t xml:space="preserve"> </w:t>
      </w:r>
      <w:r>
        <w:t xml:space="preserve">structure ensures transparency, reproducibility, and accountability.</w:t>
      </w:r>
    </w:p>
    <w:bookmarkStart w:id="22" w:name="data-collection-protocols"/>
    <w:p>
      <w:pPr>
        <w:pStyle w:val="Heading3"/>
      </w:pPr>
      <w:r>
        <w:t xml:space="preserve">3.1 Data Collection Protocols</w:t>
      </w:r>
    </w:p>
    <w:p>
      <w:pPr>
        <w:pStyle w:val="FirstParagraph"/>
      </w:pPr>
      <w:r>
        <w:t xml:space="preserve">All data collection methods employed by the</w:t>
      </w:r>
      <w:r>
        <w:t xml:space="preserve"> </w:t>
      </w:r>
      <w:r>
        <w:rPr>
          <w:bCs/>
          <w:b/>
        </w:rPr>
        <w:t xml:space="preserve">Academic Researcher</w:t>
      </w:r>
      <w:r>
        <w:t xml:space="preserve"> </w:t>
      </w:r>
      <w:r>
        <w:t xml:space="preserve">must undergo rigorous review by a Human Research Ethics Committee (HREC). In the context of South Africa, this involves strict adherence to the National Health Act and relevant constitutional provisions regarding privacy and dignity. Given Cape Town’s diverse linguistic landscape, instruments are often required to be translated into local languages such as isiXhosa or Afrikaans to ensure equitable participation.</w:t>
      </w:r>
    </w:p>
    <w:bookmarkEnd w:id="22"/>
    <w:bookmarkStart w:id="23" w:name="fieldwork-considerations"/>
    <w:p>
      <w:pPr>
        <w:pStyle w:val="Heading3"/>
      </w:pPr>
      <w:r>
        <w:t xml:space="preserve">3.2 Fieldwork Considerations</w:t>
      </w:r>
    </w:p>
    <w:p>
      <w:pPr>
        <w:pStyle w:val="FirstParagraph"/>
      </w:pPr>
      <w:r>
        <w:t xml:space="preserve">Cape Town presents unique fieldwork challenges, ranging from the Table Mountain National Park areas to informal settlements in the Cape Flats. The</w:t>
      </w:r>
      <w:r>
        <w:t xml:space="preserve"> </w:t>
      </w:r>
      <w:r>
        <w:rPr>
          <w:bCs/>
          <w:b/>
        </w:rPr>
        <w:t xml:space="preserve">Laboratory Report</w:t>
      </w:r>
      <w:r>
        <w:t xml:space="preserve"> </w:t>
      </w:r>
      <w:r>
        <w:t xml:space="preserve">details safety protocols for researchers working in these disparate environments. This includes risk assessments regarding transportation, community entry permissions, and emergency response plans.</w:t>
      </w:r>
    </w:p>
    <w:bookmarkEnd w:id="23"/>
    <w:bookmarkEnd w:id="24"/>
    <w:bookmarkStart w:id="28" w:name="findings"/>
    <w:p>
      <w:pPr>
        <w:pStyle w:val="Heading2"/>
      </w:pPr>
      <w:r>
        <w:t xml:space="preserve">4. Key Findings: The Role of the Academic Researcher</w:t>
      </w:r>
    </w:p>
    <w:p>
      <w:pPr>
        <w:pStyle w:val="FirstParagraph"/>
      </w:pPr>
      <w:r>
        <w:t xml:space="preserve">The analysis reveals that an</w:t>
      </w:r>
      <w:r>
        <w:t xml:space="preserve"> </w:t>
      </w:r>
      <w:r>
        <w:rPr>
          <w:bCs/>
          <w:b/>
        </w:rPr>
        <w:t xml:space="preserve">Academic Researcher</w:t>
      </w:r>
      <w:r>
        <w:t xml:space="preserve"> </w:t>
      </w:r>
      <w:r>
        <w:t xml:space="preserve">in South Africa functions as a bridge between theoretical inquiry and practical application. The following findings highlight the critical aspects of their role:</w:t>
      </w:r>
    </w:p>
    <w:bookmarkStart w:id="25" w:name="Xe783c42f6d1ef09a1e06523318130c266160f63"/>
    <w:p>
      <w:pPr>
        <w:pStyle w:val="Heading3"/>
      </w:pPr>
      <w:r>
        <w:t xml:space="preserve">4.1 Community-Based Participatory Research (CBPR)</w:t>
      </w:r>
    </w:p>
    <w:p>
      <w:pPr>
        <w:pStyle w:val="FirstParagraph"/>
      </w:pPr>
      <w:r>
        <w:t xml:space="preserve">In Cape Town, effective research is rarely conducted in isolation. The</w:t>
      </w:r>
      <w:r>
        <w:t xml:space="preserve"> </w:t>
      </w:r>
      <w:r>
        <w:rPr>
          <w:bCs/>
          <w:b/>
        </w:rPr>
        <w:t xml:space="preserve">Laboratory Report</w:t>
      </w:r>
      <w:r>
        <w:t xml:space="preserve"> </w:t>
      </w:r>
      <w:r>
        <w:t xml:space="preserve">indicates a strong shift toward CBPR models. Here, the researcher collaborates with local stakeholders—including non-governmental organizations (NGOs), community leaders, and municipal departments—to co-design studies. This ensures that the research outcomes are culturally relevant and practically useful for the residents of Cape Town.</w:t>
      </w:r>
    </w:p>
    <w:bookmarkEnd w:id="25"/>
    <w:bookmarkStart w:id="26" w:name="environmental-sustainability"/>
    <w:p>
      <w:pPr>
        <w:pStyle w:val="Heading3"/>
      </w:pPr>
      <w:r>
        <w:t xml:space="preserve">4.2 Environmental Sustainability</w:t>
      </w:r>
    </w:p>
    <w:p>
      <w:pPr>
        <w:pStyle w:val="FirstParagraph"/>
      </w:pPr>
      <w:r>
        <w:t xml:space="preserve">Cape Town has faced significant environmental challenges, notably water scarcity during recent droughts. An</w:t>
      </w:r>
      <w:r>
        <w:t xml:space="preserve"> </w:t>
      </w:r>
      <w:r>
        <w:rPr>
          <w:bCs/>
          <w:b/>
        </w:rPr>
        <w:t xml:space="preserve">Academic Researcher</w:t>
      </w:r>
      <w:r>
        <w:t xml:space="preserve"> </w:t>
      </w:r>
      <w:r>
        <w:t xml:space="preserve">in this region plays a pivotal role in monitoring climate change impacts on urban infrastructure and natural ecosystems. Findings from such researchers directly inform municipal policy regarding water management, renewable energy integration, and biodiversity conservation.</w:t>
      </w:r>
    </w:p>
    <w:bookmarkEnd w:id="26"/>
    <w:bookmarkStart w:id="27" w:name="socio-economic-inequality"/>
    <w:p>
      <w:pPr>
        <w:pStyle w:val="Heading3"/>
      </w:pPr>
      <w:r>
        <w:t xml:space="preserve">4.3 Socio-Economic Inequality</w:t>
      </w:r>
    </w:p>
    <w:p>
      <w:pPr>
        <w:pStyle w:val="FirstParagraph"/>
      </w:pPr>
      <w:r>
        <w:t xml:space="preserve">The legacy of apartheid continues to shape spatial dynamics in Cape Town. Research led by academics in this region often focuses on housing access, education disparities, and labor market inclusion. This</w:t>
      </w:r>
      <w:r>
        <w:t xml:space="preserve"> </w:t>
      </w:r>
      <w:r>
        <w:rPr>
          <w:bCs/>
          <w:b/>
        </w:rPr>
        <w:t xml:space="preserve">Laboratory Report</w:t>
      </w:r>
      <w:r>
        <w:t xml:space="preserve"> </w:t>
      </w:r>
      <w:r>
        <w:t xml:space="preserve">confirms that such studies are vital for evidence-based policy making aimed at redressing historical injustices.</w:t>
      </w:r>
    </w:p>
    <w:bookmarkEnd w:id="27"/>
    <w:bookmarkEnd w:id="28"/>
    <w:bookmarkStart w:id="29" w:name="challenges"/>
    <w:p>
      <w:pPr>
        <w:pStyle w:val="Heading2"/>
      </w:pPr>
      <w:r>
        <w:t xml:space="preserve">5. Operational Challenges and Constraints</w:t>
      </w:r>
    </w:p>
    <w:p>
      <w:pPr>
        <w:pStyle w:val="FirstParagraph"/>
      </w:pPr>
      <w:r>
        <w:t xml:space="preserve">While the contributions of an</w:t>
      </w:r>
      <w:r>
        <w:t xml:space="preserve"> </w:t>
      </w:r>
      <w:r>
        <w:rPr>
          <w:bCs/>
          <w:b/>
        </w:rPr>
        <w:t xml:space="preserve">Academic Researcher</w:t>
      </w:r>
      <w:r>
        <w:t xml:space="preserve"> </w:t>
      </w:r>
      <w:r>
        <w:t xml:space="preserve">in South Africa are immense, several challenges affect their workflow, as documented in this report:</w:t>
      </w:r>
    </w:p>
    <w:p>
      <w:pPr>
        <w:numPr>
          <w:ilvl w:val="0"/>
          <w:numId w:val="1001"/>
        </w:numPr>
        <w:pStyle w:val="Compact"/>
      </w:pPr>
      <w:r>
        <w:rPr>
          <w:bCs/>
          <w:b/>
        </w:rPr>
        <w:t xml:space="preserve">Funding Limitations:</w:t>
      </w:r>
      <w:r>
        <w:t xml:space="preserve"> </w:t>
      </w:r>
      <w:r>
        <w:t xml:space="preserve">Despite government initiatives like the National Research Foundation (NRF) grants, competition is fierce. Researchers often struggle with inflationary pressures affecting travel and equipment costs.</w:t>
      </w:r>
    </w:p>
    <w:p>
      <w:pPr>
        <w:numPr>
          <w:ilvl w:val="0"/>
          <w:numId w:val="1001"/>
        </w:numPr>
        <w:pStyle w:val="Compact"/>
      </w:pPr>
      <w:r>
        <w:rPr>
          <w:bCs/>
          <w:b/>
        </w:rPr>
        <w:t xml:space="preserve">Bureaucratic Delays:</w:t>
      </w:r>
      <w:r>
        <w:t xml:space="preserve"> </w:t>
      </w:r>
      <w:r>
        <w:t xml:space="preserve">Procurement processes in public institutions can be slow, impacting the timeliness of data collection phases.</w:t>
      </w:r>
    </w:p>
    <w:p>
      <w:pPr>
        <w:numPr>
          <w:ilvl w:val="0"/>
          <w:numId w:val="1001"/>
        </w:numPr>
        <w:pStyle w:val="Compact"/>
      </w:pPr>
      <w:r>
        <w:rPr>
          <w:bCs/>
          <w:b/>
        </w:rPr>
        <w:t xml:space="preserve">Safety Concerns:</w:t>
      </w:r>
      <w:r>
        <w:t xml:space="preserve"> </w:t>
      </w:r>
      <w:r>
        <w:t xml:space="preserve">High crime rates in certain areas of Cape Town require additional resources for researcher and participant safety.</w:t>
      </w:r>
    </w:p>
    <w:p>
      <w:pPr>
        <w:numPr>
          <w:ilvl w:val="0"/>
          <w:numId w:val="1001"/>
        </w:numPr>
        <w:pStyle w:val="Compact"/>
      </w:pPr>
      <w:r>
        <w:rPr>
          <w:bCs/>
          <w:b/>
        </w:rPr>
        <w:t xml:space="preserve">Digital Divide:</w:t>
      </w:r>
      <w:r>
        <w:t xml:space="preserve"> </w:t>
      </w:r>
      <w:r>
        <w:t xml:space="preserve">Access to high-speed internet varies significantly between university campuses in the city bowl and remote research sites, complicating data upload and collaboration.</w:t>
      </w:r>
    </w:p>
    <w:bookmarkEnd w:id="29"/>
    <w:bookmarkStart w:id="30" w:name="recommendations"/>
    <w:p>
      <w:pPr>
        <w:pStyle w:val="Heading2"/>
      </w:pPr>
      <w:r>
        <w:t xml:space="preserve">6. Recommendations</w:t>
      </w:r>
    </w:p>
    <w:p>
      <w:pPr>
        <w:pStyle w:val="FirstParagraph"/>
      </w:pPr>
      <w:r>
        <w:t xml:space="preserve">To enhance the efficacy of an</w:t>
      </w:r>
      <w:r>
        <w:t xml:space="preserve"> </w:t>
      </w:r>
      <w:r>
        <w:rPr>
          <w:bCs/>
          <w:b/>
        </w:rPr>
        <w:t xml:space="preserve">Academic Researcher</w:t>
      </w:r>
      <w:r>
        <w:t xml:space="preserve">'s work in South Africa, Cape Town, the following recommendations are proposed based on this</w:t>
      </w:r>
      <w:r>
        <w:t xml:space="preserve"> </w:t>
      </w:r>
      <w:r>
        <w:rPr>
          <w:bCs/>
          <w:b/>
        </w:rPr>
        <w:t xml:space="preserve">Laboratory Report</w:t>
      </w:r>
      <w:r>
        <w:t xml:space="preserve">:</w:t>
      </w:r>
    </w:p>
    <w:p>
      <w:pPr>
        <w:numPr>
          <w:ilvl w:val="0"/>
          <w:numId w:val="1002"/>
        </w:numPr>
        <w:pStyle w:val="Compact"/>
      </w:pPr>
      <w:r>
        <w:rPr>
          <w:bCs/>
          <w:b/>
        </w:rPr>
        <w:t xml:space="preserve">Enhanced Institutional Support:</w:t>
      </w:r>
      <w:r>
        <w:t xml:space="preserve"> </w:t>
      </w:r>
      <w:r>
        <w:t xml:space="preserve">Universities should provide dedicated administrative assistance for grant management and ethical compliance to allow researchers to focus on core inquiry.</w:t>
      </w:r>
    </w:p>
    <w:p>
      <w:pPr>
        <w:numPr>
          <w:ilvl w:val="0"/>
          <w:numId w:val="1002"/>
        </w:numPr>
        <w:pStyle w:val="Compact"/>
      </w:pPr>
      <w:r>
        <w:rPr>
          <w:bCs/>
          <w:b/>
        </w:rPr>
        <w:t xml:space="preserve">Digital Infrastructure Investment:</w:t>
      </w:r>
      <w:r>
        <w:t xml:space="preserve"> </w:t>
      </w:r>
      <w:r>
        <w:t xml:space="preserve">Investing in robust internet infrastructure in peripheral research zones will facilitate real-time data sharing and collaboration.</w:t>
      </w:r>
    </w:p>
    <w:p>
      <w:pPr>
        <w:numPr>
          <w:ilvl w:val="0"/>
          <w:numId w:val="1002"/>
        </w:numPr>
        <w:pStyle w:val="Compact"/>
      </w:pPr>
      <w:r>
        <w:rPr>
          <w:bCs/>
          <w:b/>
        </w:rPr>
        <w:t xml:space="preserve">Interdisciplinary Collaboration:</w:t>
      </w:r>
      <w:r>
        <w:t xml:space="preserve"> </w:t>
      </w:r>
      <w:r>
        <w:t xml:space="preserve">Encouraging partnerships between social scientists, natural scientists, and engineers can lead to holistic solutions for Cape Town's complex urban issues.</w:t>
      </w:r>
    </w:p>
    <w:p>
      <w:pPr>
        <w:numPr>
          <w:ilvl w:val="0"/>
          <w:numId w:val="1002"/>
        </w:numPr>
        <w:pStyle w:val="Compact"/>
      </w:pPr>
      <w:r>
        <w:rPr>
          <w:bCs/>
          <w:b/>
        </w:rPr>
        <w:t xml:space="preserve">Cultural Competency Training:</w:t>
      </w:r>
      <w:r>
        <w:t xml:space="preserve"> </w:t>
      </w:r>
      <w:r>
        <w:t xml:space="preserve">Mandatory training for researchers on local cultural norms and historical sensitivities is essential to build trust within communities.</w:t>
      </w:r>
    </w:p>
    <w:bookmarkEnd w:id="30"/>
    <w:bookmarkStart w:id="31" w:name="conclusion"/>
    <w:p>
      <w:pPr>
        <w:pStyle w:val="Heading2"/>
      </w:pPr>
      <w:r>
        <w:t xml:space="preserve">7. Conclusion</w:t>
      </w:r>
    </w:p>
    <w:p>
      <w:pPr>
        <w:pStyle w:val="FirstParagraph"/>
      </w:pPr>
      <w:r>
        <w:t xml:space="preserve">This</w:t>
      </w:r>
      <w:r>
        <w:t xml:space="preserve"> </w:t>
      </w:r>
      <w:r>
        <w:rPr>
          <w:bCs/>
          <w:b/>
        </w:rPr>
        <w:t xml:space="preserve">Laboratory Report</w:t>
      </w:r>
      <w:r>
        <w:t xml:space="preserve"> </w:t>
      </w:r>
      <w:r>
        <w:t xml:space="preserve">underscores the critical importance of the</w:t>
      </w:r>
      <w:r>
        <w:t xml:space="preserve"> </w:t>
      </w:r>
      <w:r>
        <w:rPr>
          <w:bCs/>
          <w:b/>
        </w:rPr>
        <w:t xml:space="preserve">Academic Researcher</w:t>
      </w:r>
      <w:r>
        <w:t xml:space="preserve">'s role in shaping the future of South Africa, particularly in Cape Town. By adhering to rigorous ethical standards and engaging meaningfully with local communities, these researchers provide invaluable insights that drive policy and social progress. The specific context of Cape Town—with its blend of natural beauty, historical weight, and modern challenges—requires a nuanced approach to research that this report seeks to document and advocate for.</w:t>
      </w:r>
    </w:p>
    <w:p>
      <w:pPr>
        <w:pStyle w:val="BodyText"/>
      </w:pPr>
      <w:r>
        <w:t xml:space="preserve">The findings suggest that while challenges exist in terms of funding and logistics, the potential impact of academic inquiry in this region is profound. Continued support for these researchers will yield benefits not only for academia but for the broader society, ensuring that development in South Africa is inclusive, sustainable, and scientifically grounded.</w:t>
      </w:r>
    </w:p>
    <w:p>
      <w:r>
        <w:pict>
          <v:rect style="width:0;height:1.5pt" o:hralign="center" o:hrstd="t" o:hr="t"/>
        </w:pict>
      </w:r>
    </w:p>
    <w:bookmarkEnd w:id="31"/>
    <w:bookmarkStart w:id="32" w:name="references"/>
    <w:p>
      <w:pPr>
        <w:pStyle w:val="Heading2"/>
      </w:pPr>
      <w:r>
        <w:t xml:space="preserve">8. References</w:t>
      </w:r>
    </w:p>
    <w:p>
      <w:pPr>
        <w:pStyle w:val="FirstParagraph"/>
      </w:pPr>
      <w:r>
        <w:rPr>
          <w:iCs/>
          <w:i/>
        </w:rPr>
        <w:t xml:space="preserve">Note: The following references represent standard guidelines relevant to academic research conduct in South African institutions.</w:t>
      </w:r>
    </w:p>
    <w:p>
      <w:pPr>
        <w:numPr>
          <w:ilvl w:val="0"/>
          <w:numId w:val="1003"/>
        </w:numPr>
        <w:pStyle w:val="Compact"/>
      </w:pPr>
      <w:r>
        <w:t xml:space="preserve">Braam van Rensburg, P.J. (2019).</w:t>
      </w:r>
      <w:r>
        <w:t xml:space="preserve"> </w:t>
      </w:r>
      <w:r>
        <w:rPr>
          <w:bCs/>
          <w:b/>
        </w:rPr>
        <w:t xml:space="preserve">Ethical Guidelines for Social Research</w:t>
      </w:r>
      <w:r>
        <w:t xml:space="preserve">. Pretoria: Department of Science and Innovation.</w:t>
      </w:r>
    </w:p>
    <w:p>
      <w:pPr>
        <w:numPr>
          <w:ilvl w:val="0"/>
          <w:numId w:val="1003"/>
        </w:numPr>
        <w:pStyle w:val="Compact"/>
      </w:pPr>
      <w:r>
        <w:t xml:space="preserve">Cape Town Metropolitan Municipality. (2023).</w:t>
      </w:r>
      <w:r>
        <w:t xml:space="preserve"> </w:t>
      </w:r>
      <w:r>
        <w:rPr>
          <w:bCs/>
          <w:b/>
        </w:rPr>
        <w:t xml:space="preserve">Knowledge City Strategy Document</w:t>
      </w:r>
      <w:r>
        <w:t xml:space="preserve">. City of Cape Town.</w:t>
      </w:r>
    </w:p>
    <w:p>
      <w:pPr>
        <w:numPr>
          <w:ilvl w:val="0"/>
          <w:numId w:val="1003"/>
        </w:numPr>
        <w:pStyle w:val="Compact"/>
      </w:pPr>
      <w:r>
        <w:t xml:space="preserve">National Health Act, No. 61 of 2003 (South Africa).</w:t>
      </w:r>
    </w:p>
    <w:p>
      <w:pPr>
        <w:numPr>
          <w:ilvl w:val="0"/>
          <w:numId w:val="1003"/>
        </w:numPr>
        <w:pStyle w:val="Compact"/>
      </w:pPr>
      <w:r>
        <w:t xml:space="preserve">National Research Foundation South Africa. (2024).</w:t>
      </w:r>
      <w:r>
        <w:t xml:space="preserve"> </w:t>
      </w:r>
      <w:r>
        <w:rPr>
          <w:bCs/>
          <w:b/>
        </w:rPr>
        <w:t xml:space="preserve">Funding and Evaluation Framework</w:t>
      </w:r>
      <w:r>
        <w:t xml:space="preserve">. Pretoria: NRF.</w:t>
      </w:r>
    </w:p>
    <w:p>
      <w:pPr>
        <w:pStyle w:val="FirstParagraph"/>
      </w:pPr>
      <w:r>
        <w:t xml:space="preserve">End of Report.</w:t>
      </w:r>
      <w:r>
        <w:br/>
      </w:r>
      <w:r>
        <w:t xml:space="preserve">Prepared for Internal Review Purposes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Researcher Profile</dc:title>
  <dc:creator/>
  <dc:language>en</dc:language>
  <cp:keywords/>
  <dcterms:created xsi:type="dcterms:W3CDTF">2026-07-29T19:35:18Z</dcterms:created>
  <dcterms:modified xsi:type="dcterms:W3CDTF">2026-07-29T19:35:18Z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