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and</w:t>
      </w:r>
      <w:r>
        <w:t xml:space="preserve"> </w:t>
      </w:r>
      <w:r>
        <w:t xml:space="preserve">Institutional</w:t>
      </w:r>
      <w:r>
        <w:t xml:space="preserve"> </w:t>
      </w:r>
      <w:r>
        <w:t xml:space="preserve">Integration</w:t>
      </w:r>
      <w:r>
        <w:t xml:space="preserve"> </w:t>
      </w:r>
      <w:r>
        <w:t xml:space="preserve">in</w:t>
      </w:r>
      <w:r>
        <w:t xml:space="preserve"> </w:t>
      </w:r>
      <w:r>
        <w:t xml:space="preserve">Spain</w:t>
      </w:r>
      <w:r>
        <w:t xml:space="preserve"> </w:t>
      </w:r>
      <w:r>
        <w:t xml:space="preserve">Barcelona</w:t>
      </w:r>
    </w:p>
    <w:bookmarkStart w:id="35" w:name="X02671cadf2bfcc5b25f2f80f3d262a504b6cb88"/>
    <w:p>
      <w:pPr>
        <w:pStyle w:val="Heading1"/>
      </w:pPr>
      <w:r>
        <w:t xml:space="preserve">Laboratory Report and Strategic Assessment</w:t>
      </w:r>
    </w:p>
    <w:p>
      <w:pPr>
        <w:pStyle w:val="FirstParagraph"/>
      </w:pPr>
    </w:p>
    <w:p>
      <w:pPr>
        <w:pStyle w:val="BodyText"/>
      </w:pPr>
      <w:r>
        <w:t xml:space="preserve">This document serves as a comprehensive laboratory report detailing the operational, cultural, and academic parameters associated with an</w:t>
      </w:r>
      <w:r>
        <w:t xml:space="preserve"> </w:t>
      </w:r>
      <w:r>
        <w:rPr>
          <w:bCs/>
          <w:b/>
        </w:rPr>
        <w:t xml:space="preserve">Academic Researcher</w:t>
      </w:r>
      <w:r>
        <w:t xml:space="preserve"> </w:t>
      </w:r>
      <w:r>
        <w:t xml:space="preserve">operating within the specific geographical and institutional context of</w:t>
      </w:r>
    </w:p>
    <w:p>
      <w:pPr>
        <w:pStyle w:val="BodyText"/>
      </w:pPr>
      <w:r>
        <w:t xml:space="preserve">Spain Barcelona.</w:t>
      </w:r>
    </w:p>
    <w:bookmarkStart w:id="20" w:name="executive-summary"/>
    <w:p>
      <w:pPr>
        <w:pStyle w:val="Heading2"/>
      </w:pPr>
      <w:r>
        <w:t xml:space="preserve">1. Executive Summary</w:t>
      </w:r>
    </w:p>
    <w:p>
      <w:pPr>
        <w:pStyle w:val="FirstParagraph"/>
      </w:pPr>
      <w:r>
        <w:t xml:space="preserve">The primary objective of this</w:t>
      </w:r>
      <w:r>
        <w:t xml:space="preserve"> </w:t>
      </w:r>
    </w:p>
    <w:p>
      <w:pPr>
        <w:pStyle w:val="BodyText"/>
      </w:pPr>
      <w:r>
        <w:t xml:space="preserve">This report provides a rigorous analysis of the role, responsibilities, and environmental factors influencing an Academic Researcher based in Spain Barcelona. The document outlines the intersection of high-level scientific inquiry with the unique bureaucratic and cultural landscape provided by Spanish institutions located in Barcelona. It is imperative to note that "Academic Researcher" represents more than a job title; it denotes a specific tier within the Spanish public university system, often associated with tenure-track or permanent faculty positions. Furthermore,</w:t>
      </w:r>
    </w:p>
    <w:p>
      <w:pPr>
        <w:pStyle w:val="BodyText"/>
      </w:pPr>
      <w:r>
        <w:t xml:space="preserve">Spain Barcelona</w:t>
      </w:r>
    </w:p>
    <w:p>
      <w:pPr>
        <w:pStyle w:val="BodyText"/>
      </w:pPr>
      <w:r>
        <w:t xml:space="preserve">The city of Barcelona is not merely a geographic location but an academic ecosystem characterized by its bilingual nature (Catalan and Spanish), its proximity to international trade routes, and its status as a hub for biotechnology, engineering, and social sciences within the Mediterranean region. Consequently, this</w:t>
      </w:r>
      <w:r>
        <w:t xml:space="preserve"> </w:t>
      </w:r>
      <w:r>
        <w:rPr>
          <w:iCs/>
          <w:i/>
        </w:rPr>
        <w:t xml:space="preserve">Lab Report</w:t>
      </w:r>
    </w:p>
    <w:p>
      <w:pPr>
        <w:pStyle w:val="BodyText"/>
      </w:pPr>
      <w:r>
        <w:t xml:space="preserve">The findings herein are structured to assist prospective researchers, institutional administrators, and policy makers in understanding the nuances of academic employment and research execution in this dynamic sector.</w:t>
      </w:r>
    </w:p>
    <w:bookmarkEnd w:id="20"/>
    <w:bookmarkStart w:id="23" w:name="Xc5a14541f1f9f4c173def3cef69495d096a7869"/>
    <w:p>
      <w:pPr>
        <w:pStyle w:val="Heading2"/>
      </w:pPr>
      <w:r>
        <w:t xml:space="preserve">2. Contextual Framework: The Academic Landscape in Spain Barcelona</w:t>
      </w:r>
    </w:p>
    <w:bookmarkStart w:id="21" w:name="institutional-ecosystems"/>
    <w:p>
      <w:pPr>
        <w:pStyle w:val="Heading3"/>
      </w:pPr>
      <w:r>
        <w:t xml:space="preserve">2.1 Institutional Ecosystems</w:t>
      </w:r>
    </w:p>
    <w:p>
      <w:pPr>
        <w:pStyle w:val="FirstParagraph"/>
      </w:pPr>
      <w:r>
        <w:t xml:space="preserve">The term</w:t>
      </w:r>
      <w:r>
        <w:t xml:space="preserve"> </w:t>
      </w:r>
      <w:r>
        <w:rPr>
          <w:bCs/>
          <w:b/>
        </w:rPr>
        <w:t xml:space="preserve">Academic Researcher</w:t>
      </w:r>
    </w:p>
    <w:p>
      <w:pPr>
        <w:pStyle w:val="BodyText"/>
      </w:pPr>
      <w:r>
        <w:t xml:space="preserve">In</w:t>
      </w:r>
      <w:r>
        <w:t xml:space="preserve"> </w:t>
      </w:r>
      <w:r>
        <w:rPr>
          <w:iCs/>
          <w:i/>
        </w:rPr>
        <w:t xml:space="preserve">Spain Barcelona</w:t>
      </w:r>
    </w:p>
    <w:p>
      <w:pPr>
        <w:pStyle w:val="BodyText"/>
      </w:pPr>
      <w:r>
        <w:t xml:space="preserve">The research environment is heavily influenced by the decentralization of educational policy. While the Ministry of Science and Innovation in Madrid sets national frameworks, regional authorities in Catalonia exert significant control over funding priorities and linguistic requirements. For an Academic Researcher, this dual-layered governance requires a sophisticated understanding of both national grant applications (such as those from the</w:t>
      </w:r>
      <w:r>
        <w:t xml:space="preserve"> </w:t>
      </w:r>
      <w:r>
        <w:rPr>
          <w:iCs/>
          <w:i/>
        </w:rPr>
        <w:t xml:space="preserve">Agencia Estatal de Investigación</w:t>
      </w:r>
    </w:p>
    <w:p>
      <w:pPr>
        <w:pStyle w:val="BodyText"/>
      </w:pPr>
      <w:r>
        <w:t xml:space="preserve">Key institutions include the Universitat de Barcelona (UB) and the Universitat Autònoma de Barcelona (UAB). These entities operate with a high degree of autonomy, fostering an environment where interdisciplinary collaboration is encouraged. The physical laboratories in</w:t>
      </w:r>
    </w:p>
    <w:p>
      <w:pPr>
        <w:pStyle w:val="BodyText"/>
      </w:pPr>
      <w:r>
        <w:t xml:space="preserve">Spain Barcelona</w:t>
      </w:r>
    </w:p>
    <w:bookmarkEnd w:id="21"/>
    <w:bookmarkStart w:id="22" w:name="linguistic-and-cultural-integration"/>
    <w:p>
      <w:pPr>
        <w:pStyle w:val="Heading3"/>
      </w:pPr>
      <w:r>
        <w:t xml:space="preserve">2.2 Linguistic and Cultural Integration</w:t>
      </w:r>
    </w:p>
    <w:p>
      <w:pPr>
        <w:pStyle w:val="FirstParagraph"/>
      </w:pPr>
      <w:r>
        <w:t xml:space="preserve">A critical variable in this</w:t>
      </w:r>
      <w:r>
        <w:t xml:space="preserve"> </w:t>
      </w:r>
      <w:r>
        <w:rPr>
          <w:iCs/>
          <w:i/>
        </w:rPr>
        <w:t xml:space="preserve">Lab Report</w:t>
      </w:r>
    </w:p>
    <w:p>
      <w:pPr>
        <w:pStyle w:val="BodyText"/>
      </w:pPr>
      <w:r>
        <w:t xml:space="preserve">The role of an Academic Researcher is not strictly limited to the laboratory bench or the theoretical seminar room; it encompasses a significant component of public engagement and teaching. In</w:t>
      </w:r>
    </w:p>
    <w:p>
      <w:pPr>
        <w:pStyle w:val="BodyText"/>
      </w:pPr>
      <w:r>
        <w:t xml:space="preserve">Spain Barcelona</w:t>
      </w:r>
    </w:p>
    <w:p>
      <w:pPr>
        <w:pStyle w:val="BodyText"/>
      </w:pPr>
      <w:r>
        <w:t xml:space="preserve">Cultural integration also involves navigating the academic calendar, which includes specific holiday periods such as</w:t>
      </w:r>
      <w:r>
        <w:t xml:space="preserve"> </w:t>
      </w:r>
      <w:r>
        <w:rPr>
          <w:iCs/>
          <w:i/>
        </w:rPr>
        <w:t xml:space="preserve">Santa Eulàlia</w:t>
      </w:r>
    </w:p>
    <w:bookmarkEnd w:id="22"/>
    <w:bookmarkEnd w:id="23"/>
    <w:bookmarkStart w:id="26" w:name="Xee1821be08d968eeab9acb3ec1d2849d67a9673"/>
    <w:p>
      <w:pPr>
        <w:pStyle w:val="Heading2"/>
      </w:pPr>
      <w:r>
        <w:t xml:space="preserve">3. Methodology of Academic Inquiry and Lab Operations</w:t>
      </w:r>
    </w:p>
    <w:bookmarkStart w:id="24" w:name="research-protocols-and-ethical-standards"/>
    <w:p>
      <w:pPr>
        <w:pStyle w:val="Heading3"/>
      </w:pPr>
      <w:r>
        <w:t xml:space="preserve">3.1 Research Protocols and Ethical Standards</w:t>
      </w:r>
    </w:p>
    <w:p>
      <w:pPr>
        <w:pStyle w:val="FirstParagraph"/>
      </w:pPr>
      <w:r>
        <w:t xml:space="preserve">The operational conduct of an Academic Researcher is bound by strict ethical guidelines established by the</w:t>
      </w:r>
      <w:r>
        <w:t xml:space="preserve"> </w:t>
      </w:r>
      <w:r>
        <w:rPr>
          <w:iCs/>
          <w:i/>
        </w:rPr>
        <w:t xml:space="preserve">Instituto de Salud Carlos III</w:t>
      </w:r>
    </w:p>
    <w:p>
      <w:pPr>
        <w:pStyle w:val="BodyText"/>
      </w:pPr>
      <w:r>
        <w:t xml:space="preserve">Data management in</w:t>
      </w:r>
    </w:p>
    <w:p>
      <w:pPr>
        <w:pStyle w:val="BodyText"/>
      </w:pPr>
      <w:r>
        <w:t xml:space="preserve">Spain Barcelona</w:t>
      </w:r>
    </w:p>
    <w:bookmarkEnd w:id="24"/>
    <w:bookmarkStart w:id="25" w:name="funding-acquisition-strategies"/>
    <w:p>
      <w:pPr>
        <w:pStyle w:val="Heading3"/>
      </w:pPr>
      <w:r>
        <w:t xml:space="preserve">3.2 Funding Acquisition Strategies</w:t>
      </w:r>
    </w:p>
    <w:p>
      <w:pPr>
        <w:pStyle w:val="FirstParagraph"/>
      </w:pPr>
      <w:r>
        <w:t xml:space="preserve">Sustainability of research projects is a central theme in this report. The typical lifecycle of funding for an Academic Researcher involves a competitive application process. Success rates are highly dependent on the clarity of the proposal and its alignment with strategic priorities set by the European Union’s Horizon Europe programs, as well as regional calls from the</w:t>
      </w:r>
      <w:r>
        <w:t xml:space="preserve"> </w:t>
      </w:r>
      <w:r>
        <w:rPr>
          <w:iCs/>
          <w:i/>
        </w:rPr>
        <w:t xml:space="preserve">Departament d’Universitats, Recerca i Societat de la Informació</w:t>
      </w:r>
    </w:p>
    <w:p>
      <w:pPr>
        <w:pStyle w:val="BodyText"/>
      </w:pPr>
      <w:r>
        <w:t xml:space="preserve">The report notes a growing emphasis on "Science for Society" initiatives. Research projects must demonstrate societal impact beyond academic circles. This is particularly relevant in</w:t>
      </w:r>
    </w:p>
    <w:p>
      <w:pPr>
        <w:pStyle w:val="BodyText"/>
      </w:pPr>
      <w:r>
        <w:t xml:space="preserve">Spain Barcelona</w:t>
      </w:r>
    </w:p>
    <w:bookmarkEnd w:id="25"/>
    <w:bookmarkEnd w:id="26"/>
    <w:bookmarkStart w:id="29" w:name="analysis-of-the-academic-researcher-role"/>
    <w:p>
      <w:pPr>
        <w:pStyle w:val="Heading2"/>
      </w:pPr>
      <w:r>
        <w:t xml:space="preserve">4. Analysis of the Academic Researcher Role</w:t>
      </w:r>
    </w:p>
    <w:bookmarkStart w:id="27" w:name="pedagogical-responsibilities"/>
    <w:p>
      <w:pPr>
        <w:pStyle w:val="Heading3"/>
      </w:pPr>
      <w:r>
        <w:t xml:space="preserve">4.1 Pedagogical Responsibilities</w:t>
      </w:r>
    </w:p>
    <w:p>
      <w:pPr>
        <w:pStyle w:val="FirstParagraph"/>
      </w:pPr>
      <w:r>
        <w:t xml:space="preserve">The dual mandate of teaching and research defines the</w:t>
      </w:r>
      <w:r>
        <w:t xml:space="preserve"> </w:t>
      </w:r>
      <w:r>
        <w:rPr>
          <w:bCs/>
          <w:b/>
        </w:rPr>
        <w:t xml:space="preserve">Academic Researcher</w:t>
      </w:r>
    </w:p>
    <w:p>
      <w:pPr>
        <w:pStyle w:val="BodyText"/>
      </w:pPr>
      <w:r>
        <w:t xml:space="preserve">In many cases, syllabi must be prepared in both Catalan and Spanish to accommodate the diverse student body. The pedagogical approach in</w:t>
      </w:r>
    </w:p>
    <w:p>
      <w:pPr>
        <w:pStyle w:val="BodyText"/>
      </w:pPr>
      <w:r>
        <w:t xml:space="preserve">Spain Barcelona</w:t>
      </w:r>
    </w:p>
    <w:bookmarkEnd w:id="27"/>
    <w:bookmarkStart w:id="28" w:name="administrative-burdens"/>
    <w:p>
      <w:pPr>
        <w:pStyle w:val="Heading3"/>
      </w:pPr>
      <w:r>
        <w:t xml:space="preserve">4.2 Administrative Burdens</w:t>
      </w:r>
    </w:p>
    <w:p>
      <w:pPr>
        <w:pStyle w:val="FirstParagraph"/>
      </w:pPr>
      <w:r>
        <w:t xml:space="preserve">Bureaucracy is a significant component of academic life in Spain. An Academic Researcher spends considerable time on administrative tasks, including contract processing, travel reimbursements, and compliance with labor laws. The</w:t>
      </w:r>
      <w:r>
        <w:t xml:space="preserve"> </w:t>
      </w:r>
      <w:r>
        <w:rPr>
          <w:iCs/>
          <w:i/>
        </w:rPr>
        <w:t xml:space="preserve">Lab Report</w:t>
      </w:r>
    </w:p>
    <w:p>
      <w:pPr>
        <w:pStyle w:val="BodyText"/>
      </w:pPr>
      <w:r>
        <w:t xml:space="preserve">The concept of "concurso de méritos" (merit competition) is vital for career progression. Researchers must constantly document their activities—publications, grants obtained, and teaching hours—to maintain or improve their ranking within the university hierarchy.</w:t>
      </w:r>
    </w:p>
    <w:bookmarkEnd w:id="28"/>
    <w:bookmarkEnd w:id="29"/>
    <w:bookmarkStart w:id="32" w:name="challenges-and-recommendations"/>
    <w:p>
      <w:pPr>
        <w:pStyle w:val="Heading2"/>
      </w:pPr>
      <w:r>
        <w:t xml:space="preserve">5. Challenges and Recommendations</w:t>
      </w:r>
    </w:p>
    <w:bookmarkStart w:id="30" w:name="structural-challenges"/>
    <w:p>
      <w:pPr>
        <w:pStyle w:val="Heading3"/>
      </w:pPr>
      <w:r>
        <w:t xml:space="preserve">5.1 Structural Challenges</w:t>
      </w:r>
    </w:p>
    <w:p>
      <w:pPr>
        <w:pStyle w:val="FirstParagraph"/>
      </w:pPr>
      <w:r>
        <w:t xml:space="preserve">This section of the</w:t>
      </w:r>
      <w:r>
        <w:t xml:space="preserve"> </w:t>
      </w:r>
      <w:r>
        <w:rPr>
          <w:iCs/>
          <w:i/>
        </w:rPr>
        <w:t xml:space="preserve">Lab Report</w:t>
      </w:r>
    </w:p>
    <w:p>
      <w:pPr>
        <w:pStyle w:val="BodyText"/>
      </w:pPr>
      <w:r>
        <w:t xml:space="preserve">Linguistic Barriers: For non-native speakers, mastering Catalan can be a barrier to full integration into departmental committees.</w:t>
      </w:r>
    </w:p>
    <w:p>
      <w:pPr>
        <w:pStyle w:val="BodyText"/>
      </w:pPr>
      <w:r>
        <w:t xml:space="preserve">Funding Volatility: Dependence on fluctuating public budgets can create instability in long-term project planning.</w:t>
      </w:r>
    </w:p>
    <w:p>
      <w:pPr>
        <w:pStyle w:val="BodyText"/>
      </w:pPr>
      <w:r>
        <w:t xml:space="preserve">Bureaucratic Pace: Administrative processes in</w:t>
      </w:r>
    </w:p>
    <w:p>
      <w:pPr>
        <w:pStyle w:val="BodyText"/>
      </w:pPr>
      <w:r>
        <w:t xml:space="preserve">Spain Barcelona</w:t>
      </w:r>
    </w:p>
    <w:bookmarkEnd w:id="30"/>
    <w:bookmarkStart w:id="31" w:name="strategic-recommendations"/>
    <w:p>
      <w:pPr>
        <w:pStyle w:val="Heading3"/>
      </w:pPr>
      <w:r>
        <w:t xml:space="preserve">5.2 Strategic Recommendations</w:t>
      </w:r>
    </w:p>
    <w:p>
      <w:pPr>
        <w:pStyle w:val="FirstParagraph"/>
      </w:pPr>
      <w:r>
        <w:t xml:space="preserve">To optimize the performance of an Academic Researcher, the following strategies are recommended:</w:t>
      </w:r>
    </w:p>
    <w:p>
      <w:pPr>
        <w:numPr>
          <w:ilvl w:val="0"/>
          <w:numId w:val="1001"/>
        </w:numPr>
        <w:pStyle w:val="Compact"/>
      </w:pPr>
      <w:r>
        <w:t xml:space="preserve">Early Engagement with Regional Networks: Researchers should actively participate in local scientific societies and regional clusters to secure collaborative funding opportunities.</w:t>
      </w:r>
    </w:p>
    <w:p>
      <w:pPr>
        <w:numPr>
          <w:ilvl w:val="0"/>
          <w:numId w:val="1001"/>
        </w:numPr>
        <w:pStyle w:val="Compact"/>
      </w:pPr>
      <w:r>
        <w:t xml:space="preserve">Linguistic Proficiency: Committing to learning Catalan is advised for long-term institutional stability and community integration.</w:t>
      </w:r>
    </w:p>
    <w:p>
      <w:pPr>
        <w:numPr>
          <w:ilvl w:val="0"/>
          <w:numId w:val="1001"/>
        </w:numPr>
        <w:pStyle w:val="Compact"/>
      </w:pPr>
      <w:r>
        <w:t xml:space="preserve">Digital Transformation of Lab Management: Adopting digital tools for grant management can mitigate the administrative burden typical in Spanish public universities.</w:t>
      </w:r>
    </w:p>
    <w:bookmarkEnd w:id="31"/>
    <w:bookmarkEnd w:id="32"/>
    <w:bookmarkStart w:id="33" w:name="case-study-integration"/>
    <w:p>
      <w:pPr>
        <w:pStyle w:val="Heading2"/>
      </w:pPr>
      <w:r>
        <w:t xml:space="preserve">6. Case Study Integration</w:t>
      </w:r>
    </w:p>
    <w:p>
      <w:pPr>
        <w:pStyle w:val="FirstParagraph"/>
      </w:pPr>
      <w:r>
        <w:t xml:space="preserve">To illustrate the practical application of these findings, we consider a hypothetical but representative scenario involving a biomedical researcher at a major institution in</w:t>
      </w:r>
    </w:p>
    <w:p>
      <w:pPr>
        <w:pStyle w:val="BodyText"/>
      </w:pPr>
      <w:r>
        <w:t xml:space="preserve">Spain Barcelona</w:t>
      </w:r>
    </w:p>
    <w:p>
      <w:pPr>
        <w:pStyle w:val="BodyText"/>
      </w:pPr>
      <w:r>
        <w:t xml:space="preserve">This researcher, designated as an Academic Researcher under the Spanish public sector framework, faces the dual challenge of publishing in high-impact international journals while managing teaching loads in Catalan. The lab operates within the vibrant ecosystem of Barcelona’s Biomedical Research Park (PRBB). The success of this unit relies on its ability to bridge local resources with global networks, a dynamic characteristic that defines modern academic research in</w:t>
      </w:r>
    </w:p>
    <w:p>
      <w:pPr>
        <w:pStyle w:val="BodyText"/>
      </w:pPr>
      <w:r>
        <w:t xml:space="preserve">Spain Barcelona</w:t>
      </w:r>
    </w:p>
    <w:bookmarkEnd w:id="33"/>
    <w:bookmarkStart w:id="34" w:name="conclusion"/>
    <w:p>
      <w:pPr>
        <w:pStyle w:val="Heading2"/>
      </w:pPr>
      <w:r>
        <w:t xml:space="preserve">7. Conclusion</w:t>
      </w:r>
    </w:p>
    <w:p>
      <w:pPr>
        <w:pStyle w:val="FirstParagraph"/>
      </w:pPr>
      <w:r>
        <w:t xml:space="preserve">In conclusion, this</w:t>
      </w:r>
      <w:r>
        <w:t xml:space="preserve"> </w:t>
      </w:r>
      <w:r>
        <w:rPr>
          <w:iCs/>
          <w:i/>
        </w:rPr>
        <w:t xml:space="preserve">Lab Report</w:t>
      </w:r>
    </w:p>
    <w:p>
      <w:pPr>
        <w:pStyle w:val="BodyText"/>
      </w:pPr>
      <w:r>
        <w:t xml:space="preserve">The identity of the Academic Researcher is multifaceted, combining scientific rigor with cultural sensitivity and administrative competence. The specific context of</w:t>
      </w:r>
    </w:p>
    <w:p>
      <w:pPr>
        <w:pStyle w:val="BodyText"/>
      </w:pPr>
      <w:r>
        <w:t xml:space="preserve">Spain Barcelona</w:t>
      </w:r>
    </w:p>
    <w:p>
      <w:pPr>
        <w:pStyle w:val="BodyText"/>
      </w:pPr>
      <w:r>
        <w:t xml:space="preserve">The future of academic research in this region depends on its ability to maintain high standards of excellence while adapting to the evolving socio-linguistic landscape. This report affirms that successful navigation requires a holistic approach, one that respects the traditions of Spanish academia while leveraging the international openness inherent to Barcelona. By understanding these dynamics, stakeholders can better support the workforce driving innovation in this vital academic hub.</w:t>
      </w:r>
    </w:p>
    <w:p>
      <w:r>
        <w:pict>
          <v:rect style="width:0;height:1.5pt" o:hralign="center" o:hrstd="t" o:hr="t"/>
        </w:pict>
      </w:r>
    </w:p>
    <w:p>
      <w:pPr>
        <w:pStyle w:val="FirstParagraph"/>
      </w:pPr>
      <w:r>
        <w:rPr>
          <w:iCs/>
          <w:i/>
        </w:rPr>
        <w:t xml:space="preserve">Document ID: LAB-AR-BCN-2023-V1</w:t>
      </w:r>
    </w:p>
    <w:p>
      <w:pPr>
        <w:pStyle w:val="BodyText"/>
      </w:pPr>
      <w:r>
        <w:rPr>
          <w:iCs/>
          <w:i/>
        </w:rPr>
        <w:t xml:space="preserve">Date of Issue: October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and Institutional Integration in Spain Barcelona</dc:title>
  <dc:creator/>
  <dc:language>en</dc:language>
  <cp:keywords/>
  <dcterms:created xsi:type="dcterms:W3CDTF">2026-07-29T05:55:59Z</dcterms:created>
  <dcterms:modified xsi:type="dcterms:W3CDTF">2026-07-29T05:55:59Z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