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Spain</w:t>
      </w:r>
      <w:r>
        <w:t xml:space="preserve"> </w:t>
      </w:r>
      <w:r>
        <w:t xml:space="preserve">Valencia</w:t>
      </w:r>
    </w:p>
    <w:p>
      <w:pPr>
        <w:pStyle w:val="FirstParagraph"/>
      </w:pPr>
      <w:r>
        <w:t xml:space="preserve">Lab Report Documentation for Academic Researcher Credentials and Institutional Alignment in Spain Valencia</w:t>
      </w:r>
    </w:p>
    <w:bookmarkStart w:id="30" w:name="X4685fef0c359c7be2221ed6a038d6651423a5d5"/>
    <w:p>
      <w:pPr>
        <w:pStyle w:val="Heading1"/>
      </w:pPr>
      <w:r>
        <w:t xml:space="preserve">Laboratory Report on the Evaluation of an Academic Researcher within the Context of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Assessment of Academic Researcher Profile and Regional Integration Protocols in Spain Valencia</w:t>
      </w:r>
    </w:p>
    <w:bookmarkStart w:id="20" w:name="i.-introduction-and-scope"/>
    <w:p>
      <w:pPr>
        <w:pStyle w:val="Heading2"/>
      </w:pPr>
      <w:r>
        <w:t xml:space="preserve">I. Introduction and Scope</w:t>
      </w:r>
    </w:p>
    <w:p>
      <w:pPr>
        <w:pStyle w:val="FirstParagraph"/>
      </w:pPr>
      <w:r>
        <w:t xml:space="preserve">The purpose of this comprehensive Lab Report is to meticulously document the evaluation process required for an Academic Researcher aiming to establish a professional presence within the vibrant scientific community of Spain Valencia. This region has emerged as a critical hub for biotechnology, marine biology, and advanced engineering research in Southern Europe. Consequently, the integration of an external researcher into this ecosystem requires not only rigorous academic validation but also a strict adherence to local administrative and ethical standards.</w:t>
      </w:r>
    </w:p>
    <w:p>
      <w:pPr>
        <w:pStyle w:val="BodyText"/>
      </w:pPr>
      <w:r>
        <w:t xml:space="preserve">This document serves as both a procedural guide and an analytical framework for understanding the complexities involved in hiring or collaborating with an Academic Researcher in Spain Valencia. The report highlights the specific regulatory environments, funding mechanisms, and cultural dynamics that define research activities in this autonomous community. By focusing on these elements, we aim to provide a clear roadmap for institutional alignment.</w:t>
      </w:r>
    </w:p>
    <w:bookmarkEnd w:id="20"/>
    <w:bookmarkStart w:id="23" w:name="Xbed3f0d69a29eb7a78e58dc0b02f06fcae3340b"/>
    <w:p>
      <w:pPr>
        <w:pStyle w:val="Heading2"/>
      </w:pPr>
      <w:r>
        <w:t xml:space="preserve">II. Institutional Framework and Regulatory Compliance</w:t>
      </w:r>
    </w:p>
    <w:p>
      <w:pPr>
        <w:pStyle w:val="FirstParagraph"/>
      </w:pPr>
      <w:r>
        <w:t xml:space="preserve">Operating an Academic Researcher profile within Spain Valencia necessitates a deep understanding of the dual-layered regulatory structure comprising national Spanish law and regional Valencian statutes. The primary governing body overseeing higher education and research in this region is the Conselleria d’Educació, Universitats i Ocupació. For an Academic Researcher, compliance with these regulations is not merely a formality but a fundamental prerequisite for obtaining necessary visas, work permits, and research grants.</w:t>
      </w:r>
    </w:p>
    <w:bookmarkStart w:id="21" w:name="legal-status-and-visa-procedures"/>
    <w:p>
      <w:pPr>
        <w:pStyle w:val="Heading3"/>
      </w:pPr>
      <w:r>
        <w:t xml:space="preserve">2.1 Legal Status and Visa Procedures</w:t>
      </w:r>
    </w:p>
    <w:p>
      <w:pPr>
        <w:pStyle w:val="FirstParagraph"/>
      </w:pPr>
      <w:r>
        <w:t xml:space="preserve">The first phase of integration involves determining the correct legal status for the Academic Researcher. In Spain Valencia, researchers often fall under specific categories such as "Investigador en Formación" (Training Researcher) or "Investigador Senior" depending on their experience level. The process requires coordination with the National Police for foreign residence permits and the local social security offices in Valencia city or surrounding municipalities like Alicante. This Lab Report emphasizes that delays in these administrative steps are common, requiring proactive management by the hosting institution.</w:t>
      </w:r>
    </w:p>
    <w:bookmarkEnd w:id="21"/>
    <w:bookmarkStart w:id="22" w:name="ethical-standards-and-data-protection"/>
    <w:p>
      <w:pPr>
        <w:pStyle w:val="Heading3"/>
      </w:pPr>
      <w:r>
        <w:t xml:space="preserve">2.2 Ethical Standards and Data Protection</w:t>
      </w:r>
    </w:p>
    <w:p>
      <w:pPr>
        <w:pStyle w:val="FirstParagraph"/>
      </w:pPr>
      <w:r>
        <w:t xml:space="preserve">Beyond legal residency, the Academic Researcher must adhere to strict ethical guidelines established by the Spanish National Bioethics Committee and adapted by Valencian regional health authorities. Particularly in fields like biomedical research prevalent in Spain Valencia’s hospital networks, adherence to GDPR (General Data Protection Regulation) and local data sovereignty laws is paramount. This Lab Report details that any breach in data handling protocols can result in severe penalties, impacting both the individual researcher and the hosting institution.</w:t>
      </w:r>
    </w:p>
    <w:bookmarkEnd w:id="22"/>
    <w:bookmarkEnd w:id="23"/>
    <w:bookmarkStart w:id="24" w:name="Xe79be8c05958b6d9330ecc15254cf72d041dcd5"/>
    <w:p>
      <w:pPr>
        <w:pStyle w:val="Heading2"/>
      </w:pPr>
      <w:r>
        <w:t xml:space="preserve">III. Academic Profile Assessment Criteria</w:t>
      </w:r>
    </w:p>
    <w:p>
      <w:pPr>
        <w:pStyle w:val="FirstParagraph"/>
      </w:pPr>
      <w:r>
        <w:t xml:space="preserve">To ensure high-quality research output, this Lab Report outlines the specific criteria used to assess an Academic Researcher’s suitability for roles within Spain Valencia. The evaluation is multidimensional, covering publication records, grant acquisition capabilities, and collaborative potential.</w:t>
      </w:r>
    </w:p>
    <w:p>
      <w:pPr>
        <w:numPr>
          <w:ilvl w:val="0"/>
          <w:numId w:val="1001"/>
        </w:numPr>
        <w:pStyle w:val="Compact"/>
      </w:pPr>
      <w:r>
        <w:rPr>
          <w:bCs/>
          <w:b/>
        </w:rPr>
        <w:t xml:space="preserve">Bibliometric Impact:</w:t>
      </w:r>
      <w:r>
        <w:t xml:space="preserve"> </w:t>
      </w:r>
      <w:r>
        <w:t xml:space="preserve">The researcher must demonstrate a strong history of peer-reviewed publications. In Spain Valencia’s competitive environment, emphasis is placed on high-impact journals and international collaborations.</w:t>
      </w:r>
    </w:p>
    <w:p>
      <w:pPr>
        <w:numPr>
          <w:ilvl w:val="0"/>
          <w:numId w:val="1001"/>
        </w:numPr>
        <w:pStyle w:val="Compact"/>
      </w:pPr>
      <w:r>
        <w:rPr>
          <w:bCs/>
          <w:b/>
        </w:rPr>
        <w:t xml:space="preserve">Funding Competence:</w:t>
      </w:r>
      <w:r>
        <w:t xml:space="preserve"> </w:t>
      </w:r>
      <w:r>
        <w:t xml:space="preserve">A key metric is the ability to secure funding from the European Union (such as Horizon Europe), Spanish Ministry of Science, and Valencian regional grants. The Lab Report notes that successful Academic Researchers in this region are adept at navigating these complex funding applications.</w:t>
      </w:r>
    </w:p>
    <w:p>
      <w:pPr>
        <w:numPr>
          <w:ilvl w:val="0"/>
          <w:numId w:val="1001"/>
        </w:numPr>
        <w:pStyle w:val="Compact"/>
      </w:pPr>
      <w:r>
        <w:rPr>
          <w:bCs/>
          <w:b/>
        </w:rPr>
        <w:t xml:space="preserve">Language Proficiency:</w:t>
      </w:r>
      <w:r>
        <w:t xml:space="preserve"> </w:t>
      </w:r>
      <w:r>
        <w:t xml:space="preserve">While English is the lingua franca of science, proficiency in Spanish or Catalan (Valencian) is increasingly valued for administrative tasks and local community engagement. This Lab Report recommends language integration programs as part of the onboarding process.</w:t>
      </w:r>
    </w:p>
    <w:bookmarkEnd w:id="24"/>
    <w:bookmarkStart w:id="27" w:name="X4bd4a7c3928687a43a3d0b328f9dd33fc89fea2"/>
    <w:p>
      <w:pPr>
        <w:pStyle w:val="Heading2"/>
      </w:pPr>
      <w:r>
        <w:t xml:space="preserve">IV. Regional Research Ecosystem and Infrastructure</w:t>
      </w:r>
    </w:p>
    <w:p>
      <w:pPr>
        <w:pStyle w:val="FirstParagraph"/>
      </w:pPr>
      <w:r>
        <w:t xml:space="preserve">The infrastructure available to an Academic Researcher in Spain Valencia is a significant factor in their success. The region boasts world-class facilities, including the Polytechnic University of Valencia (UPV) and the University of Valencia (UV), as well as specialized centers like the Institute for Molecular Biology of Barcelona (with strong ties to Valencian institutions).</w:t>
      </w:r>
    </w:p>
    <w:bookmarkStart w:id="25" w:name="key-research-hubs"/>
    <w:p>
      <w:pPr>
        <w:pStyle w:val="Heading3"/>
      </w:pPr>
      <w:r>
        <w:t xml:space="preserve">4.1 Key Research Hubs</w:t>
      </w:r>
    </w:p>
    <w:p>
      <w:pPr>
        <w:pStyle w:val="FirstParagraph"/>
      </w:pPr>
      <w:r>
        <w:t xml:space="preserve">This Lab Report identifies specific clusters where Academic Researchers are most active. The Biomedical Research Network Center for Biomedical Research in Bioengineering, Physiology and Health (CIBER-BBN) has significant centers in Valencia, focusing on cardiovascular and neurological diseases. Additionally, the marine science sector along the Mediterranean coast provides unique opportunities for Environmental Science researchers. Understanding these hubs allows institutions to match Academic Researchers with appropriate laboratory resources.</w:t>
      </w:r>
    </w:p>
    <w:bookmarkEnd w:id="25"/>
    <w:bookmarkStart w:id="26" w:name="collaborative-networks"/>
    <w:p>
      <w:pPr>
        <w:pStyle w:val="Heading3"/>
      </w:pPr>
      <w:r>
        <w:t xml:space="preserve">4.2 Collaborative Networks</w:t>
      </w:r>
    </w:p>
    <w:p>
      <w:pPr>
        <w:pStyle w:val="FirstParagraph"/>
      </w:pPr>
      <w:r>
        <w:t xml:space="preserve">Networking is essential in Spain Valencia’s academic landscape. The region encourages interdisciplinary collaboration between universities, private industry, and public hospitals. This Lab Report suggests that an effective Academic Researcher must actively participate in local symposia and regional consortiums to foster partnerships that can lead to long-term research projects.</w:t>
      </w:r>
    </w:p>
    <w:bookmarkEnd w:id="26"/>
    <w:bookmarkEnd w:id="27"/>
    <w:bookmarkStart w:id="28" w:name="Xa4f86a3d55cbb1739a638226b216cb8c5308f7a"/>
    <w:p>
      <w:pPr>
        <w:pStyle w:val="Heading2"/>
      </w:pPr>
      <w:r>
        <w:t xml:space="preserve">V. Financial Considerations and Funding Sources</w:t>
      </w:r>
    </w:p>
    <w:p>
      <w:pPr>
        <w:pStyle w:val="FirstParagraph"/>
      </w:pPr>
      <w:r>
        <w:t xml:space="preserve">Financial sustainability is a critical component of any researcher’s career in Spain Valencia. This section of the Lab Report analyzes the typical funding streams available.</w:t>
      </w:r>
    </w:p>
    <w:p>
      <w:pPr>
        <w:numPr>
          <w:ilvl w:val="0"/>
          <w:numId w:val="1002"/>
        </w:numPr>
        <w:pStyle w:val="Compact"/>
      </w:pPr>
      <w:r>
        <w:rPr>
          <w:bCs/>
          <w:b/>
        </w:rPr>
        <w:t xml:space="preserve">Regional Grants:</w:t>
      </w:r>
      <w:r>
        <w:t xml:space="preserve"> </w:t>
      </w:r>
      <w:r>
        <w:t xml:space="preserve">The Generalitat Valenciana offers specific grants for innovation and research, often targeting projects with local economic impact. Academic Researchers must align their proposals with these regional strategic goals.</w:t>
      </w:r>
    </w:p>
    <w:p>
      <w:pPr>
        <w:numPr>
          <w:ilvl w:val="0"/>
          <w:numId w:val="1002"/>
        </w:numPr>
        <w:pStyle w:val="Compact"/>
      </w:pPr>
      <w:r>
        <w:rPr>
          <w:bCs/>
          <w:b/>
        </w:rPr>
        <w:t xml:space="preserve">National Projects:</w:t>
      </w:r>
      <w:r>
        <w:t xml:space="preserve"> </w:t>
      </w:r>
      <w:r>
        <w:t xml:space="preserve">Participation in Spanish Ministry of Science calls is common. These projects often require co-leadership from institutions within Spain Valencia to be competitive.</w:t>
      </w:r>
    </w:p>
    <w:p>
      <w:pPr>
        <w:numPr>
          <w:ilvl w:val="0"/>
          <w:numId w:val="1002"/>
        </w:numPr>
        <w:pStyle w:val="Compact"/>
      </w:pPr>
      <w:r>
        <w:rPr>
          <w:bCs/>
          <w:b/>
        </w:rPr>
        <w:t xml:space="preserve">Tax Incentives:</w:t>
      </w:r>
      <w:r>
        <w:t xml:space="preserve"> </w:t>
      </w:r>
      <w:r>
        <w:t xml:space="preserve">The "Beckham Law" and other tax regimes for newly arrived residents can significantly enhance the financial attractiveness of working as an Academic Researcher in this region. This Lab Report advises careful consultation with financial advisors regarding these incentives.</w:t>
      </w:r>
    </w:p>
    <w:bookmarkEnd w:id="28"/>
    <w:bookmarkStart w:id="29" w:name="vi.-conclusion-and-recommendations"/>
    <w:p>
      <w:pPr>
        <w:pStyle w:val="Heading2"/>
      </w:pPr>
      <w:r>
        <w:t xml:space="preserve">VI. Conclusion and Recommendations</w:t>
      </w:r>
    </w:p>
    <w:p>
      <w:pPr>
        <w:pStyle w:val="FirstParagraph"/>
      </w:pPr>
      <w:r>
        <w:t xml:space="preserve">In conclusion, integrating an Academic Researcher into the dynamic environment of Spain Valencia requires a holistic approach that balances academic excellence with regulatory compliance and cultural adaptation. This Lab Report has detailed the critical aspects of legal status, ethical standards, assessment criteria, infrastructure utilization, and financial planning.</w:t>
      </w:r>
    </w:p>
    <w:p>
      <w:pPr>
        <w:pStyle w:val="BodyText"/>
      </w:pPr>
      <w:r>
        <w:t xml:space="preserve">For institutions looking to attract top-tier talent in Spain Valencia, it is recommended to establish clear communication channels regarding visa support and local integration services. For the Academic Researcher themselves, understanding the unique value proposition of this region—combining high-quality research facilities with a high quality of life—is essential for long-term success.</w:t>
      </w:r>
    </w:p>
    <w:p>
      <w:pPr>
        <w:pStyle w:val="BodyText"/>
      </w:pPr>
      <w:r>
        <w:t xml:space="preserve">Future steps outlined by this Lab Report include setting up a mentorship program pairing new Academic Researchers with established local scientists in Spain Valencia. This will facilitate smoother transitions and enhance the overall cohesion of the regional research community. By adhering to the guidelines presented in this report, stakeholders can ensure a productive and compliant research environment that contributes significantly to the scientific advancement of both Spain Valencia and the global academic community.</w:t>
      </w:r>
    </w:p>
    <w:p>
      <w:pPr>
        <w:pStyle w:val="BodyText"/>
      </w:pPr>
      <w:r>
        <w:rPr>
          <w:iCs/>
          <w:i/>
        </w:rPr>
        <w:t xml:space="preserve">End of Lab Report Document for Academic Researcher Credentials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Spain Valencia</dc:title>
  <dc:creator/>
  <dc:language>en</dc:language>
  <cp:keywords/>
  <dcterms:created xsi:type="dcterms:W3CDTF">2026-07-29T10:37:09Z</dcterms:created>
  <dcterms:modified xsi:type="dcterms:W3CDTF">2026-07-29T10:37:09Z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