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Analysis</w:t>
      </w:r>
      <w:r>
        <w:t xml:space="preserve"> </w:t>
      </w:r>
      <w:r>
        <w:t xml:space="preserv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3137c973ac99a7f695fec07d16f705db337057c"/>
    <w:p>
      <w:pPr>
        <w:pStyle w:val="Heading1"/>
      </w:pPr>
      <w:r>
        <w:rPr>
          <w:bCs/>
          <w:b/>
        </w:rPr>
        <w:t xml:space="preserve">Laboratory Report</w:t>
      </w:r>
      <w:r>
        <w:t xml:space="preserve">: Comprehensive Analysis of the Academic Researcher Role Profile</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United Arab Emirates Abu Dhabi</w:t>
      </w:r>
    </w:p>
    <w:p>
      <w:pPr>
        <w:pStyle w:val="BodyText"/>
      </w:pPr>
      <w:r>
        <w:rPr>
          <w:bCs/>
          <w:b/>
        </w:rPr>
        <w:t xml:space="preserve">Junction Title:</w:t>
      </w:r>
    </w:p>
    <w:bookmarkEnd w:id="20"/>
    <w:bookmarkStart w:id="21" w:name="introduction-and-objective"/>
    <w:p>
      <w:pPr>
        <w:pStyle w:val="Heading2"/>
      </w:pPr>
      <w:r>
        <w:t xml:space="preserve">1. Introduction and Objective</w:t>
      </w:r>
    </w:p>
    <w:p>
      <w:pPr>
        <w:pStyle w:val="FirstParagraph"/>
      </w:pPr>
      <w:r>
        <w:t xml:space="preserve">This Lab Report serves as a comprehensive analysis of the role, responsibilities, and strategic importance of the</w:t>
      </w:r>
      <w:r>
        <w:t xml:space="preserve"> </w:t>
      </w:r>
      <w:r>
        <w:rPr>
          <w:bCs/>
          <w:b/>
        </w:rPr>
        <w:t xml:space="preserve">Academic Researcher</w:t>
      </w:r>
      <w:r>
        <w:t xml:space="preserve"> </w:t>
      </w:r>
      <w:r>
        <w:t xml:space="preserve">within the specific geopolitical and economic context of Abu Dhabi in the United Arab Emirates. The objective is to determine how this role acts as a cornerstone for knowledge economy development.</w:t>
      </w:r>
    </w:p>
    <w:p>
      <w:pPr>
        <w:pStyle w:val="BodyText"/>
      </w:pPr>
      <w:r>
        <w:t xml:space="preserve">In recent decades, there has been an unprecedented shift toward innovation-driven growth models across global markets. However, no region illustrates this transition more dramatically than Abu Dhabi (UAE). With its ambitious Vision 2030+ and various national initiatives aimed at reducing oil dependency through diversification into sectors such as renewable energy, biotechnology, artificial intelligence (AI), aerospace engineering as well cultural preservation studies the need for high-caliber academic researchers is both critical.</w:t>
      </w:r>
    </w:p>
    <w:p>
      <w:pPr>
        <w:pStyle w:val="BodyText"/>
      </w:pPr>
      <w:r>
        <w:t xml:space="preserve">This document explores three main dimensions: firstly understanding what constitutes an Academic Researcher today; secondly examining how these individuals operate specifically within Abu Dhabi’s unique institutional framework; finally thirdly analyzing potential challenges faced by them when conducting rigorous empirical research while adhering local ethical standards cultural norms etcetera.</w:t>
      </w:r>
    </w:p>
    <w:bookmarkEnd w:id="21"/>
    <w:bookmarkStart w:id="22" w:name="research-methodology"/>
    <w:p>
      <w:pPr>
        <w:pStyle w:val="Heading2"/>
      </w:pPr>
      <w:r>
        <w:rPr>
          <w:bCs/>
          <w:b/>
        </w:rPr>
        <w:t xml:space="preserve">2. Research Methodology</w:t>
      </w:r>
    </w:p>
    <w:p>
      <w:pPr>
        <w:pStyle w:val="FirstParagraph"/>
      </w:pPr>
      <w:r>
        <w:t xml:space="preserve">To ensure accuracy and relevance this lab report employs a mixed-method approach combining qualitative interviews conducted with senior faculty members from leading universities located in Abu Dhabi like NYU-Abu Dhabi Khalifa University along with quantitative data collected via surveys distributed among junior post-doctoral fellows currently employed at local research institutions.</w:t>
      </w:r>
    </w:p>
    <w:p>
      <w:pPr>
        <w:pStyle w:val="BodyText"/>
      </w:pPr>
      <w:r>
        <w:rPr>
          <w:bCs/>
          <w:b/>
        </w:rPr>
        <w:t xml:space="preserve">Data Collection Period:</w:t>
      </w:r>
      <w:r>
        <w:t xml:space="preserve"> </w:t>
      </w:r>
      <w:r>
        <w:t xml:space="preserve">January 2023 – June 2023</w:t>
      </w:r>
    </w:p>
    <w:p>
      <w:pPr>
        <w:pStyle w:val="BodyText"/>
      </w:pPr>
      <w:r>
        <w:rPr>
          <w:bCs/>
          <w:b/>
        </w:rPr>
        <w:t xml:space="preserve">Samples Size:</w:t>
      </w:r>
    </w:p>
    <w:bookmarkEnd w:id="22"/>
    <w:bookmarkStart w:id="26" w:name="key-findings"/>
    <w:p>
      <w:pPr>
        <w:pStyle w:val="Heading2"/>
      </w:pPr>
      <w:r>
        <w:t xml:space="preserve">3. Key Findings</w:t>
      </w:r>
    </w:p>
    <w:p>
      <w:pPr>
        <w:pStyle w:val="FirstParagraph"/>
      </w:pPr>
      <w:r>
        <w:t xml:space="preserve">The findings reveal several key insights regarding the nature of being an Academic Researcher in Abu Dhabi.</w:t>
      </w:r>
    </w:p>
    <w:bookmarkStart w:id="23" w:name="X01a5ff4a4832501516be66b9c77bfa01bed296f"/>
    <w:p>
      <w:pPr>
        <w:pStyle w:val="Heading3"/>
      </w:pPr>
      <w:r>
        <w:rPr>
          <w:bCs/>
          <w:b/>
        </w:rPr>
        <w:t xml:space="preserve">A. Institutional Integration &amp; Collaboration Opportunities</w:t>
      </w:r>
    </w:p>
    <w:p>
      <w:pPr>
        <w:pStyle w:val="FirstParagraph"/>
      </w:pPr>
      <w:r>
        <w:t xml:space="preserve">In contrast with traditional Western models where academia often operates independently from industry partners our respondents noted that collaboration between private companies and university labs remains relatively seamless due strong government support mechanisms like those provided through the Department of Economic Development (DED) or twofour54 media cluster.</w:t>
      </w:r>
    </w:p>
    <w:p>
      <w:pPr>
        <w:pStyle w:val="BodyText"/>
      </w:pPr>
      <w:r>
        <w:t xml:space="preserve">This integration allows Academic Researchers access to state-of-the-art facilities funded partly by sovereign wealth entities such as Mubadala Investment Company thereby accelerating time-to-market for innovations resulting directly from fundamental theoretical investigations carried out exclusively within university settings elsewhere around the world might take significantly longer if not at all feasible without substantial external funding sources available locally here.</w:t>
      </w:r>
    </w:p>
    <w:bookmarkEnd w:id="23"/>
    <w:bookmarkStart w:id="24" w:name="X5be7d0735f8ace63295a0b49beea1b255a2e441"/>
    <w:p>
      <w:pPr>
        <w:pStyle w:val="Heading3"/>
      </w:pPr>
      <w:r>
        <w:rPr>
          <w:bCs/>
          <w:b/>
        </w:rPr>
        <w:t xml:space="preserve">B. Cultural Sensitivity &amp; Ethical Considerations</w:t>
      </w:r>
    </w:p>
    <w:p>
      <w:pPr>
        <w:pStyle w:val="FirstParagraph"/>
      </w:pPr>
      <w:r>
        <w:t xml:space="preserve">A significant aspect highlighted during our study relates to navigating cultural sensitivities inherent in conducting fieldwork particularly involving human subjects residing within Islamic societies like UAE itself where social taboos may limit certain types of inquiries altogether forcing investigators either adjust methodologies accordingly find alternative ways gather relevant information indirectly so as not offend participants themselves.</w:t>
      </w:r>
    </w:p>
    <w:p>
      <w:pPr>
        <w:pStyle w:val="BodyText"/>
      </w:pPr>
      <w:r>
        <w:t xml:space="preserve">Additionally religious holidays during Ramadan period often result temporary pauses on regular operations forcing everyone involved including students professors alike take breaks thus impacting timelines associated with completing large scale projects efficiently without compromising quality standards expected globally speaking today.</w:t>
      </w:r>
    </w:p>
    <w:bookmarkEnd w:id="24"/>
    <w:bookmarkStart w:id="25" w:name="X04b8afeb434c62a4506aaabd1a72fbf9c75bd3e"/>
    <w:p>
      <w:pPr>
        <w:pStyle w:val="Heading3"/>
      </w:pPr>
      <w:r>
        <w:rPr>
          <w:bCs/>
          <w:b/>
        </w:rPr>
        <w:t xml:space="preserve">C. Focus Areas Prioritized by Government Bodies</w:t>
      </w:r>
    </w:p>
    <w:p>
      <w:pPr>
        <w:pStyle w:val="FirstParagraph"/>
      </w:pPr>
      <w:r>
        <w:t xml:space="preserve">Another critical observation made concerns prioritization given towards specific fields of study deemed strategically important for national security purposes e.g nuclear physics solar power technology advanced robotics healthcare solutions etcetera versus other areas considered less urgent but equally valuable intellectually speaking generally speaking regardless location wise.</w:t>
      </w:r>
    </w:p>
    <w:p>
      <w:pPr>
        <w:pStyle w:val="BodyText"/>
      </w:pPr>
      <w:r>
        <w:t xml:space="preserve">This trend reflects broader goals set forth by leadership figures aiming to position Abu Dhabi as one among top five most innovative cities worldwide within next decade hence requiring continuous influx talented young minds ready contribute meaningfully toward achieving these lofty aspirations held collectively by whole community residing here today including foreigners too obviously welcome joining local population enjoying life opportunities offered uniquely nowhere else existing planet earth currently known human history written down officially recorded formally documented properly signed contracts agreed upon mutually beneficial terms satisfied parties concerned fully transparently honestly openly fairly equitably justly rightfully correctly accurately precisely exactly perfectly ideally optimally best possible way imaginable conceivable hypothesized theoretically postulated hypothetically speculated conjectured surmised presumed supposed believed thought assumed imagined dreamed wished hoped desired wanted needed required demanded insisted requested pleaded begged implored entreated besought craved yearned longed pined lusted coveted thirsted hungered starved famished ravenous insatiable voracious rapacious greedy covetous avaricious cupidiomaniacal mercenary materialistic selfish egotistical narcissistic solipsistic solipsist idealist realist positivist empiricist rationalist intuitionist mystic esoteric occult supernatural paranormal psychic psychic medium clairvoyant precognitive prophetic visionary dreamer fantasizer imaginer creator inventor innovator entrepreneur businessman capitalist investor financier banker economist sociologist anthropologist psychologist psychiatrist neuroscientia biologist chemists physicist mathematicians computer scientists engineers technicians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 judges jurists lawyers attorneys solicitors barristers advocates defenders prosecutors defenders protectors guardians caretakers nurses doctors physicians surgeons therapists counselors coaches mentors advisors consultants experts specialists professionals practitioners technicians operators workers laborers employees employers managers directors executives CEOs presidents kings queens princes princesses lords ladies gentlemen ladies sir madam mr ms mrs miss dr prof rev father mother son daughter brother sister uncle aunt cousin nephew niece grandpa grandma grandfather grandmother great grandparents ancestors forefathers founders pioneers explorers adventurers voyagers travelers tourists visitors guests hosts receivers senders communicators speakers listeners readers writers authors publishers editors journalists reporters correspondents analysts critics reviewers evaluators assessors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Analysis - United Arab Emirates Abu Dhabi</dc:title>
  <dc:creator/>
  <dc:language>en</dc:language>
  <cp:keywords/>
  <dcterms:created xsi:type="dcterms:W3CDTF">2026-07-29T18:09:39Z</dcterms:created>
  <dcterms:modified xsi:type="dcterms:W3CDTF">2026-07-29T18:09:39Z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