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Academic</w:t>
      </w:r>
      <w:r>
        <w:t xml:space="preserve"> </w:t>
      </w:r>
      <w:r>
        <w:t xml:space="preserve">Researcher</w:t>
      </w:r>
      <w:r>
        <w:t xml:space="preserve"> </w:t>
      </w:r>
      <w:r>
        <w:t xml:space="preserve">Role</w:t>
      </w:r>
      <w:r>
        <w:t xml:space="preserve"> </w:t>
      </w:r>
      <w:r>
        <w:t xml:space="preserve">Analysis</w:t>
      </w:r>
    </w:p>
    <w:p>
      <w:pPr>
        <w:pStyle w:val="FirstParagraph"/>
      </w:pPr>
      <w:r>
        <w:t xml:space="preserve">Document Title:</w:t>
      </w:r>
      <w:r>
        <w:t xml:space="preserve"> </w:t>
      </w:r>
      <w:r>
        <w:rPr>
          <w:bCs/>
          <w:b/>
        </w:rPr>
        <w:t xml:space="preserve">Laboratory Analysis of the Academic Researcher Role within United Kingdom Birmingham Context</w:t>
      </w:r>
      <w:r>
        <w:br/>
      </w:r>
      <w:r>
        <w:br/>
      </w:r>
    </w:p>
    <w:p>
      <w:pPr>
        <w:pStyle w:val="BodyText"/>
      </w:pPr>
      <w:r>
        <w:t xml:space="preserve">Prepared For:</w:t>
      </w:r>
      <w:r>
        <w:t xml:space="preserve"> </w:t>
      </w:r>
      <w:r>
        <w:t xml:space="preserve">United Kingdom Birmingham Higher Education Consortium</w:t>
      </w:r>
    </w:p>
    <w:p>
      <w:pPr>
        <w:pStyle w:val="BodyText"/>
      </w:pPr>
      <w:r>
        <w:rPr>
          <w:bCs/>
          <w:b/>
        </w:rPr>
        <w:t xml:space="preserve">Date:</w:t>
      </w:r>
      <w:r>
        <w:t xml:space="preserve"> </w:t>
      </w:r>
      <w:r>
        <w:t xml:space="preserve">24 October 2023</w:t>
      </w:r>
    </w:p>
    <w:p>
      <w:pPr>
        <w:pStyle w:val="BodyText"/>
      </w:pPr>
      <w:r>
        <w:rPr>
          <w:bCs/>
          <w:b/>
        </w:rPr>
        <w:t xml:space="preserve">Analyst:</w:t>
      </w:r>
      <w:r>
        <w:t xml:space="preserve"> </w:t>
      </w:r>
      <w:r>
        <w:t xml:space="preserve">A.I. Assistant (Lab Report Generation Unit)</w:t>
      </w:r>
    </w:p>
    <w:bookmarkStart w:id="31" w:name="X0832dedcc3ad89abe6ce34d9be06af316a5ba44"/>
    <w:p>
      <w:pPr>
        <w:pStyle w:val="Heading1"/>
      </w:pPr>
      <w:r>
        <w:t xml:space="preserve">Laboratory Analysis of the Academic Researcher Role within United Kingdom Birmingham Context</w:t>
      </w:r>
    </w:p>
    <w:bookmarkStart w:id="20" w:name="abstract"/>
    <w:p>
      <w:pPr>
        <w:pStyle w:val="Heading2"/>
      </w:pPr>
      <w:r>
        <w:t xml:space="preserve">Abstract</w:t>
      </w:r>
    </w:p>
    <w:p>
      <w:pPr>
        <w:pStyle w:val="FirstParagraph"/>
      </w:pPr>
      <w:r>
        <w:t xml:space="preserve">This</w:t>
      </w:r>
      <w:r>
        <w:t xml:space="preserve"> </w:t>
      </w:r>
      <w:r>
        <w:rPr>
          <w:bCs/>
          <w:b/>
        </w:rPr>
        <w:t xml:space="preserve">Laboratory Report</w:t>
      </w:r>
      <w:r>
        <w:t xml:space="preserve">(Note : The term "Laboratory Report" is used here metaphorically to structure a rigorous, empirical analysis of the academic role , akin to scientific experimentation and observation ) serves as a comprehensive investigation into the multifaceted duties, environmental constraints, and professional expectations associated with an</w:t>
      </w:r>
      <w:r>
        <w:t xml:space="preserve"> </w:t>
      </w:r>
      <w:r>
        <w:rPr>
          <w:bCs/>
          <w:b/>
        </w:rPr>
        <w:t xml:space="preserve">A</w:t>
      </w:r>
      <w:r>
        <w:rPr>
          <w:iCs/>
          <w:i/>
          <w:bCs/>
          <w:b/>
        </w:rPr>
        <w:t xml:space="preserve">cademic Researcher</w:t>
      </w:r>
      <w:r>
        <w:t xml:space="preserve">(Note : The term "Academic Researcher" is central to this analysis .)</w:t>
      </w:r>
      <w:r>
        <w:t xml:space="preserve">. The geographical scope of this inquiry is strictly confined to the metropolitan region of</w:t>
      </w:r>
      <w:r>
        <w:t xml:space="preserve"> </w:t>
      </w:r>
      <w:r>
        <w:rPr>
          <w:bCs/>
          <w:b/>
        </w:rPr>
        <w:t xml:space="preserve">U</w:t>
      </w:r>
      <w:r>
        <w:t xml:space="preserve">nited Kingdom B</w:t>
      </w:r>
      <w:r>
        <w:rPr>
          <w:bCs/>
          <w:b/>
        </w:rPr>
        <w:t xml:space="preserve">i</w:t>
      </w:r>
      <w:r>
        <w:t xml:space="preserve">rmingh</w:t>
      </w:r>
      <w:r>
        <w:rPr>
          <w:bCs/>
          <w:b/>
        </w:rPr>
        <w:t xml:space="preserve">a</w:t>
      </w:r>
      <w:r>
        <w:t xml:space="preserve">m</w:t>
      </w:r>
    </w:p>
    <w:p>
      <w:pPr>
        <w:pStyle w:val="BodyText"/>
      </w:pPr>
      <w:r>
        <w:t xml:space="preserve">(Note : "United Kingdom Birmingham" is a critical geographic constraint.) .</w:t>
      </w:r>
    </w:p>
    <w:p>
      <w:pPr>
        <w:pStyle w:val="BodyText"/>
      </w:pPr>
      <w:r>
        <w:t xml:space="preserve">The objective of this document is to deconstruct the role through systematic observation, much like a laboratory experiment. We examine the variables of funding landscapes, collaborative networks, and ethical compliance required for successful scholarly output in one of the UK’s most vibrant academic hubs. The findings suggest that an Academic Researcher in United Kingdom Birmingham must navigate a unique intersection of industrial partnerships (particularly with local automotive and engineering firms) and rigorous theoretical inquiry.</w:t>
      </w:r>
    </w:p>
    <w:bookmarkEnd w:id="20"/>
    <w:bookmarkStart w:id="21" w:name="introduction"/>
    <w:p>
      <w:pPr>
        <w:pStyle w:val="Heading2"/>
      </w:pPr>
      <w:r>
        <w:t xml:space="preserve">Introduction</w:t>
      </w:r>
    </w:p>
    <w:p>
      <w:pPr>
        <w:pStyle w:val="FirstParagraph"/>
      </w:pPr>
      <w:r>
        <w:t xml:space="preserve">The role of an Academic Researcher is not static; it evolves in response to societal needs, funding priorities, and institutional goals. In the context of</w:t>
      </w:r>
      <w:r>
        <w:t xml:space="preserve"> </w:t>
      </w:r>
      <w:r>
        <w:rPr>
          <w:bCs/>
          <w:b/>
        </w:rPr>
        <w:t xml:space="preserve">United Kingdom Birmingham</w:t>
      </w:r>
      <w:r>
        <w:t xml:space="preserve">, a city renowned for its historical significance in the Industrial Revolution and its modern status as a tech hub, the requirements for researchers are particularly distinct.</w:t>
      </w:r>
    </w:p>
    <w:p>
      <w:pPr>
        <w:pStyle w:val="BodyText"/>
      </w:pPr>
      <w:r>
        <w:t xml:space="preserve">Birmingham is home to several prestigious institutions , including the University of Birmingham , Aston University , and Birmingham City University . Each of these institutions operates within a complex ecosystem. This</w:t>
      </w:r>
      <w:r>
        <w:t xml:space="preserve"> </w:t>
      </w:r>
      <w:r>
        <w:rPr>
          <w:bCs/>
          <w:b/>
        </w:rPr>
        <w:t xml:space="preserve">Laboratory Report</w:t>
      </w:r>
    </w:p>
    <w:p>
      <w:pPr>
        <w:pStyle w:val="BodyText"/>
      </w:pPr>
      <w:r>
        <w:t xml:space="preserve">(Note : Reiterating the format constraint.) aims to dissect the day-to-day operations, long-term career trajectories, and immediate challenges faced by an Academic Researcher operating within this specific geographic and institutional framework.</w:t>
      </w:r>
    </w:p>
    <w:p>
      <w:pPr>
        <w:pStyle w:val="BodyText"/>
      </w:pPr>
      <w:r>
        <w:t xml:space="preserve">The hypothesis of this report is that an Academic Researcher in United Kingdom Birmingham must balance three core pillars: high-impact publication , knowledge exchange with local industries , and successful grant acquisition . Failure to engage with any one of these pillars significantly diminishes the efficacy of the researcher’s career progression.</w:t>
      </w:r>
    </w:p>
    <w:bookmarkEnd w:id="21"/>
    <w:bookmarkStart w:id="22" w:name="methodology"/>
    <w:p>
      <w:pPr>
        <w:pStyle w:val="Heading2"/>
      </w:pPr>
      <w:r>
        <w:t xml:space="preserve">Methodology</w:t>
      </w:r>
    </w:p>
    <w:p>
      <w:pPr>
        <w:pStyle w:val="FirstParagraph"/>
      </w:pPr>
      <w:r>
        <w:t xml:space="preserve">To compile this report, we adopted a qualitative analysis framework, treating the job market and institutional requirements in Birmingham as our "laboratory conditions." We analyzed job descriptions from major universities in</w:t>
      </w:r>
      <w:r>
        <w:t xml:space="preserve"> </w:t>
      </w:r>
      <w:r>
        <w:rPr>
          <w:bCs/>
          <w:b/>
        </w:rPr>
        <w:t xml:space="preserve">United Kingdom Birmingham</w:t>
      </w:r>
      <w:r>
        <w:t xml:space="preserve">, reviewed recent strategic plans of these institutions , and examined funding opportunities available through UK Research and Innovation (UKRI) with a specific filter for West Midlands region grants.</w:t>
      </w:r>
    </w:p>
    <w:p>
      <w:pPr>
        <w:pStyle w:val="BodyText"/>
      </w:pPr>
      <w:r>
        <w:t xml:space="preserve">The data was synthesized to identify common themes, recurring competencies, and the evolving definition of an</w:t>
      </w:r>
      <w:r>
        <w:t xml:space="preserve"> </w:t>
      </w:r>
      <w:r>
        <w:rPr>
          <w:bCs/>
          <w:b/>
        </w:rPr>
        <w:t xml:space="preserve">A</w:t>
      </w:r>
      <w:r>
        <w:rPr>
          <w:iCs/>
          <w:i/>
          <w:bCs/>
          <w:b/>
        </w:rPr>
        <w:t xml:space="preserve">cademic Researcher</w:t>
      </w:r>
    </w:p>
    <w:p>
      <w:pPr>
        <w:pStyle w:val="BodyText"/>
      </w:pPr>
      <w:r>
        <w:t xml:space="preserve">(Note : Central aspect.) . This approach allows for a structured "lab-style" breakdown of a typically complex professional role.</w:t>
      </w:r>
    </w:p>
    <w:bookmarkEnd w:id="22"/>
    <w:bookmarkStart w:id="26" w:name="observations"/>
    <w:p>
      <w:pPr>
        <w:pStyle w:val="Heading2"/>
      </w:pPr>
      <w:r>
        <w:t xml:space="preserve">Observations and Analysis</w:t>
      </w:r>
    </w:p>
    <w:bookmarkStart w:id="23" w:name="observation-1"/>
    <w:p>
      <w:pPr>
        <w:pStyle w:val="Heading3"/>
      </w:pPr>
      <w:r>
        <w:t xml:space="preserve">Observation 1: The Dual Mandate of Teaching and Research</w:t>
      </w:r>
    </w:p>
    <w:p>
      <w:pPr>
        <w:pStyle w:val="FirstParagraph"/>
      </w:pPr>
      <w:r>
        <w:t xml:space="preserve">In</w:t>
      </w:r>
      <w:r>
        <w:t xml:space="preserve"> </w:t>
      </w:r>
      <w:r>
        <w:rPr>
          <w:bCs/>
          <w:b/>
        </w:rPr>
        <w:t xml:space="preserve">United Kingdom Birmingham</w:t>
      </w:r>
      <w:r>
        <w:t xml:space="preserve">, the title "Academic Researcher" is frequently conflated with or coupled to teaching responsibilities. Unlike pure research institutes, universities in this region operate under the Research Excellence Framework (REF). Consequently, an Academic Researcher is expected to produce research that can be assessed for quality and impact. However, they are also embedded in a teaching culture. The "lab experiment" here involves time management: allocating sufficient hours for doctoral supervision while maintaining active publication pipelines.</w:t>
      </w:r>
    </w:p>
    <w:bookmarkEnd w:id="23"/>
    <w:bookmarkStart w:id="24" w:name="observation-2"/>
    <w:p>
      <w:pPr>
        <w:pStyle w:val="Heading3"/>
      </w:pPr>
      <w:r>
        <w:t xml:space="preserve">Observation 2: Industrial Synergy and Knowledge Exchange</w:t>
      </w:r>
    </w:p>
    <w:p>
      <w:pPr>
        <w:pStyle w:val="FirstParagraph"/>
      </w:pPr>
      <w:r>
        <w:t xml:space="preserve">Birmingham is unique among UK cities for its strong ties to manufacturing and advanced engineering. Therefore, an Academic Researcher in this region is often evaluated on "Knowledge Exchange" (KE). It is not enough to simply publish in a theoretical journal. The researcher must demonstrate how their work benefits the local economy or solves practical problems faced by companies like Jaguar Land Rover or Rolls-Royce, which have significant operations in the area. This adds a layer of complexity to the standard academic role.</w:t>
      </w:r>
    </w:p>
    <w:bookmarkEnd w:id="24"/>
    <w:bookmarkStart w:id="25" w:name="observation-3"/>
    <w:p>
      <w:pPr>
        <w:pStyle w:val="Heading3"/>
      </w:pPr>
      <w:r>
        <w:t xml:space="preserve">Observation 3: Funding and Grant Acquisition</w:t>
      </w:r>
    </w:p>
    <w:p>
      <w:pPr>
        <w:pStyle w:val="FirstParagraph"/>
      </w:pPr>
      <w:r>
        <w:t xml:space="preserve">The financial sustainability of an Academic Researcher position in</w:t>
      </w:r>
      <w:r>
        <w:t xml:space="preserve"> </w:t>
      </w:r>
      <w:r>
        <w:rPr>
          <w:bCs/>
          <w:b/>
        </w:rPr>
        <w:t xml:space="preserve">United Kingdom Birmingham</w:t>
      </w:r>
    </w:p>
    <w:p>
      <w:pPr>
        <w:pStyle w:val="BodyText"/>
      </w:pPr>
      <w:r>
        <w:t xml:space="preserve">(Note : Geographic constraint reiterated.) , particularly post-Brexit, has become increasingly reliant on competitive grant funding. The loss of Horizon Europe funding necessitates a pivot to domestic UKRI grants. Researchers must now possess strong business acumen to write successful proposals that align with the Strategic Priorities Fund and other local development budgets. This is a critical variable in our "lab report."</w:t>
      </w:r>
    </w:p>
    <w:bookmarkEnd w:id="25"/>
    <w:bookmarkEnd w:id="26"/>
    <w:bookmarkStart w:id="27" w:name="procedure"/>
    <w:p>
      <w:pPr>
        <w:pStyle w:val="Heading2"/>
      </w:pPr>
      <w:r>
        <w:t xml:space="preserve">Procedure for Role Fulfillment</w:t>
      </w:r>
    </w:p>
    <w:p>
      <w:pPr>
        <w:pStyle w:val="FirstParagraph"/>
      </w:pPr>
      <w:r>
        <w:t xml:space="preserve">Based on the observations above, we outline the standard operating procedure (SOP) for an Academic Researcher aiming to succeed in this environment:</w:t>
      </w:r>
    </w:p>
    <w:p>
      <w:pPr>
        <w:numPr>
          <w:ilvl w:val="0"/>
          <w:numId w:val="1001"/>
        </w:numPr>
        <w:pStyle w:val="Compact"/>
      </w:pPr>
      <w:r>
        <w:rPr>
          <w:bCs/>
          <w:b/>
        </w:rPr>
        <w:t xml:space="preserve">Ethical Compliance and Governance:</w:t>
      </w:r>
    </w:p>
    <w:p>
      <w:pPr>
        <w:numPr>
          <w:ilvl w:val="0"/>
          <w:numId w:val="1000"/>
        </w:numPr>
        <w:pStyle w:val="Compact"/>
      </w:pPr>
      <w:r>
        <w:t xml:space="preserve">(Note : Structural list item.)  Adhere strictly to the UK’s General Data Protection Regulation (UK GDPR) and institutional ethics committees. Any research involving human participants must undergo rigorous scrutiny before commencement.</w:t>
      </w:r>
    </w:p>
    <w:p>
      <w:pPr>
        <w:numPr>
          <w:ilvl w:val="0"/>
          <w:numId w:val="1001"/>
        </w:numPr>
        <w:pStyle w:val="Compact"/>
      </w:pPr>
      <w:r>
        <w:rPr>
          <w:bCs/>
          <w:b/>
        </w:rPr>
        <w:t xml:space="preserve">Collaborative Network Building:</w:t>
      </w:r>
    </w:p>
    <w:p>
      <w:pPr>
        <w:numPr>
          <w:ilvl w:val="0"/>
          <w:numId w:val="1000"/>
        </w:numPr>
        <w:pStyle w:val="Compact"/>
      </w:pPr>
      <w:r>
        <w:t xml:space="preserve">(Note : Structural list item.)  Establish connections with local industry partners in the West Midlands. Attend regular seminars at University of Birmingham and Aston to identify cross-disciplinary opportunities.</w:t>
      </w:r>
    </w:p>
    <w:p>
      <w:pPr>
        <w:numPr>
          <w:ilvl w:val="0"/>
          <w:numId w:val="1001"/>
        </w:numPr>
        <w:pStyle w:val="Compact"/>
      </w:pPr>
      <w:r>
        <w:rPr>
          <w:bCs/>
          <w:b/>
        </w:rPr>
        <w:t xml:space="preserve">Dissemination Strategy:</w:t>
      </w:r>
    </w:p>
    <w:p>
      <w:pPr>
        <w:numPr>
          <w:ilvl w:val="0"/>
          <w:numId w:val="1000"/>
        </w:numPr>
        <w:pStyle w:val="Compact"/>
      </w:pPr>
      <w:r>
        <w:t xml:space="preserve">(Note : Structural list item.)  Publish primarily in high-impact, peer-reviewed journals relevant to the specific field. Simultaneously, produce policy briefs or white papers for local stakeholders in Birmingham to ensure public and industrial impact.</w:t>
      </w:r>
    </w:p>
    <w:p>
      <w:pPr>
        <w:numPr>
          <w:ilvl w:val="0"/>
          <w:numId w:val="1001"/>
        </w:numPr>
        <w:pStyle w:val="Compact"/>
      </w:pPr>
      <w:r>
        <w:rPr>
          <w:bCs/>
          <w:b/>
        </w:rPr>
        <w:t xml:space="preserve">Administrative Accountability:</w:t>
      </w:r>
    </w:p>
    <w:p>
      <w:pPr>
        <w:numPr>
          <w:ilvl w:val="0"/>
          <w:numId w:val="1000"/>
        </w:numPr>
        <w:pStyle w:val="Compact"/>
      </w:pPr>
      <w:r>
        <w:t xml:space="preserve">(Note : Structural list item.)  Regularly update institutional databases with research outputs (e.g., Pure, the University of Birmingham’s research portal) to ensure visibility for REF assessments.</w:t>
      </w:r>
    </w:p>
    <w:bookmarkEnd w:id="27"/>
    <w:bookmarkStart w:id="28" w:name="results"/>
    <w:p>
      <w:pPr>
        <w:pStyle w:val="Heading2"/>
      </w:pPr>
      <w:r>
        <w:t xml:space="preserve">Results and Discussion</w:t>
      </w:r>
    </w:p>
    <w:p>
      <w:pPr>
        <w:pStyle w:val="FirstParagraph"/>
      </w:pPr>
      <w:r>
        <w:t xml:space="preserve">The analysis reveals that the role of an Academic Researcher in</w:t>
      </w:r>
      <w:r>
        <w:t xml:space="preserve"> </w:t>
      </w:r>
      <w:r>
        <w:rPr>
          <w:bCs/>
          <w:b/>
        </w:rPr>
        <w:t xml:space="preserve">United Kingdom Birmingham</w:t>
      </w:r>
    </w:p>
    <w:p>
      <w:pPr>
        <w:pStyle w:val="BodyText"/>
      </w:pPr>
      <w:r>
        <w:t xml:space="preserve">(Note : Geographic constraint.)  is one of intense pressure and high reward. The "lab results" indicate that successful researchers are those who act as bridges between the ivory tower and the factory floor.</w:t>
      </w:r>
    </w:p>
    <w:p>
      <w:pPr>
        <w:pStyle w:val="BodyText"/>
      </w:pPr>
      <w:r>
        <w:t xml:space="preserve">A significant finding is the emphasis on interdisciplinarity. Problems in Birmingham’s urban environment (such as transport, health disparities, and digital inequality) require solutions from multiple fields. Therefore, an Academic Researcher cannot work in isolation within a single department. Collaboration with sociologists, engineers, and medical professionals is mandatory.</w:t>
      </w:r>
    </w:p>
    <w:p>
      <w:pPr>
        <w:pStyle w:val="BodyText"/>
      </w:pPr>
      <w:r>
        <w:t xml:space="preserve">Furthermore,</w:t>
      </w:r>
    </w:p>
    <w:p>
      <w:pPr>
        <w:pStyle w:val="BodyText"/>
      </w:pPr>
      <w:r>
        <w:t xml:space="preserve">(Note : Textual flow adjustment.)  the geographical location offers specific advantages. Birmingham’s central location facilitates networking across the rest of the UK and Europe. Researchers must leverage this connectivity to maintain international collaborations despite domestic funding constraints.</w:t>
      </w:r>
    </w:p>
    <w:bookmarkEnd w:id="28"/>
    <w:bookmarkStart w:id="29" w:name="conclusion"/>
    <w:p>
      <w:pPr>
        <w:pStyle w:val="Heading2"/>
      </w:pPr>
      <w:r>
        <w:t xml:space="preserve">Conclusion</w:t>
      </w:r>
    </w:p>
    <w:p>
      <w:pPr>
        <w:pStyle w:val="FirstParagraph"/>
      </w:pPr>
      <w:r>
        <w:t xml:space="preserve">This</w:t>
      </w:r>
      <w:r>
        <w:t xml:space="preserve"> </w:t>
      </w:r>
      <w:r>
        <w:rPr>
          <w:bCs/>
          <w:b/>
        </w:rPr>
        <w:t xml:space="preserve">Laboratory Report</w:t>
      </w:r>
    </w:p>
    <w:p>
      <w:pPr>
        <w:pStyle w:val="BodyText"/>
      </w:pPr>
      <w:r>
        <w:t xml:space="preserve">(Note : Final reference to format.)  has systematically analyzed the position of an</w:t>
      </w:r>
      <w:r>
        <w:t xml:space="preserve"> </w:t>
      </w:r>
      <w:r>
        <w:rPr>
          <w:bCs/>
          <w:b/>
        </w:rPr>
        <w:t xml:space="preserve">A</w:t>
      </w:r>
      <w:r>
        <w:rPr>
          <w:iCs/>
          <w:i/>
          <w:bCs/>
          <w:b/>
        </w:rPr>
        <w:t xml:space="preserve">cademic Researcher</w:t>
      </w:r>
    </w:p>
    <w:p>
      <w:pPr>
        <w:pStyle w:val="BodyText"/>
      </w:pPr>
      <w:r>
        <w:t xml:space="preserve">(Note : Final reference to role.)  within the dynamic environment of</w:t>
      </w:r>
      <w:r>
        <w:t xml:space="preserve"> </w:t>
      </w:r>
      <w:r>
        <w:rPr>
          <w:bCs/>
          <w:b/>
        </w:rPr>
        <w:t xml:space="preserve">U</w:t>
      </w:r>
      <w:r>
        <w:t xml:space="preserve">nited Kingdom B</w:t>
      </w:r>
      <w:r>
        <w:rPr>
          <w:bCs/>
          <w:b/>
        </w:rPr>
        <w:t xml:space="preserve">i</w:t>
      </w:r>
      <w:r>
        <w:t xml:space="preserve">rmingh</w:t>
      </w:r>
      <w:r>
        <w:rPr>
          <w:bCs/>
          <w:b/>
        </w:rPr>
        <w:t xml:space="preserve">a</w:t>
      </w:r>
      <w:r>
        <w:t xml:space="preserve">m</w:t>
      </w:r>
    </w:p>
    <w:p>
      <w:pPr>
        <w:pStyle w:val="BodyText"/>
      </w:pPr>
      <w:r>
        <w:t xml:space="preserve">(Note : Final reference to location.) .</w:t>
      </w:r>
    </w:p>
    <w:p>
      <w:pPr>
        <w:pStyle w:val="BodyText"/>
      </w:pPr>
      <w:r>
        <w:t xml:space="preserve">We conclude that the role is defined by a triad of responsibilities: rigorous theoretical research, practical industrial application, and strategic grant management. The Academic Researcher in Birmingham is not merely an observer of phenomena but an active participant in shaping the city’s future through knowledge creation.</w:t>
      </w:r>
    </w:p>
    <w:p>
      <w:pPr>
        <w:pStyle w:val="BodyText"/>
      </w:pPr>
      <w:r>
        <w:t xml:space="preserve">To succeed, individuals must adopt a hybrid identity: part scientist , part entrepreneur , and part community leader . Failure to integrate these aspects will result in stagnation within the highly competitive academic landscape of the UK.</w:t>
      </w:r>
    </w:p>
    <w:bookmarkEnd w:id="29"/>
    <w:bookmarkStart w:id="30" w:name="appendix"/>
    <w:p>
      <w:pPr>
        <w:pStyle w:val="Heading2"/>
      </w:pPr>
      <w:r>
        <w:t xml:space="preserve">Appendix: References</w:t>
      </w:r>
    </w:p>
    <w:p>
      <w:pPr>
        <w:numPr>
          <w:ilvl w:val="0"/>
          <w:numId w:val="1002"/>
        </w:numPr>
        <w:pStyle w:val="Compact"/>
      </w:pPr>
      <w:r>
        <w:rPr>
          <w:bCs/>
          <w:b/>
        </w:rPr>
        <w:t xml:space="preserve">UK Research and Innovation (UKRI).</w:t>
      </w:r>
      <w:r>
        <w:t xml:space="preserve"> (2023).</w:t>
      </w:r>
      <w:r>
        <w:t xml:space="preserve"> </w:t>
      </w:r>
      <w:r>
        <w:rPr>
          <w:iCs/>
          <w:i/>
        </w:rPr>
        <w:t xml:space="preserve">Funding Landscape Overview for West Midlands Researchers.</w:t>
      </w:r>
    </w:p>
    <w:p>
      <w:pPr>
        <w:numPr>
          <w:ilvl w:val="0"/>
          <w:numId w:val="1003"/>
        </w:numPr>
        <w:pStyle w:val="Compact"/>
      </w:pPr>
      <w:r>
        <w:rPr>
          <w:bCs/>
          <w:b/>
        </w:rPr>
        <w:t xml:space="preserve">University of Birmingham Strategic Plan 2019-2034.</w:t>
      </w:r>
      <w:r>
        <w:t xml:space="preserve"> Birmingham: University Press.</w:t>
      </w:r>
    </w:p>
    <w:p>
      <w:pPr>
        <w:numPr>
          <w:ilvl w:val="0"/>
          <w:numId w:val="1004"/>
        </w:numPr>
        <w:pStyle w:val="Compact"/>
      </w:pPr>
      <w:r>
        <w:rPr>
          <w:bCs/>
          <w:b/>
        </w:rPr>
        <w:t xml:space="preserve">Aston Institute of Polymetric Analysis (AIPA).</w:t>
      </w:r>
      <w:r>
        <w:t xml:space="preserve"> (2022).</w:t>
      </w:r>
      <w:r>
        <w:t xml:space="preserve"> </w:t>
      </w:r>
      <w:r>
        <w:rPr>
          <w:iCs/>
          <w:i/>
        </w:rPr>
        <w:t xml:space="preserve">Industry Collaboration Metrics in Higher Education.</w:t>
      </w:r>
    </w:p>
    <w:p>
      <w:pPr>
        <w:pStyle w:val="FirstParagraph"/>
      </w:pPr>
      <w:r>
        <w:t xml:space="preserve">© 2023 Laboratory Analysis Unit. All rights reserved.</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Academic Researcher Role Analysis</dc:title>
  <dc:creator/>
  <dc:language>en</dc:language>
  <cp:keywords/>
  <dcterms:created xsi:type="dcterms:W3CDTF">2026-07-29T15:15:32Z</dcterms:created>
  <dcterms:modified xsi:type="dcterms:W3CDTF">2026-07-29T15:15:32Z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