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Analysis</w:t>
      </w:r>
      <w:r>
        <w:t xml:space="preserve"> </w:t>
      </w:r>
      <w:r>
        <w:t xml:space="preserve">-</w:t>
      </w:r>
      <w:r>
        <w:t xml:space="preserve"> </w:t>
      </w:r>
      <w:r>
        <w:t xml:space="preserve">United</w:t>
      </w:r>
      <w:r>
        <w:t xml:space="preserve"> </w:t>
      </w:r>
      <w:r>
        <w:t xml:space="preserve">Kingdom</w:t>
      </w:r>
      <w:r>
        <w:t xml:space="preserve"> </w:t>
      </w:r>
      <w:r>
        <w:t xml:space="preserve">London</w:t>
      </w:r>
    </w:p>
    <w:bookmarkStart w:id="34" w:name="X62db3c4225e6149a3ab00199a5d4d6568eef185"/>
    <w:p>
      <w:pPr>
        <w:pStyle w:val="Heading1"/>
      </w:pPr>
      <w:r>
        <w:t xml:space="preserve">Laboratory Report on Academic Researcher Competency and Institutional Context</w:t>
      </w:r>
    </w:p>
    <w:p>
      <w:pPr>
        <w:pStyle w:val="FirstParagraph"/>
      </w:pPr>
      <w:r>
        <w:rPr>
          <w:bCs/>
          <w:b/>
        </w:rPr>
        <w:t xml:space="preserve">Date:</w:t>
      </w:r>
      <w:r>
        <w:t xml:space="preserve"> </w:t>
      </w:r>
      <w:r>
        <w:t xml:space="preserve">October 26, 2023</w:t>
      </w:r>
    </w:p>
    <w:p>
      <w:pPr>
        <w:pStyle w:val="BodyText"/>
      </w:pPr>
      <w:r>
        <w:rPr>
          <w:bCs/>
          <w:b/>
        </w:rPr>
        <w:t xml:space="preserve">Jurisdiction/Region:</w:t>
      </w:r>
      <w:r>
        <w:t xml:space="preserve"> </w:t>
      </w:r>
      <w:r>
        <w:t xml:space="preserve">United Kingdom London</w:t>
      </w:r>
    </w:p>
    <w:p>
      <w:pPr>
        <w:pStyle w:val="BodyText"/>
      </w:pPr>
      <w:r>
        <w:t xml:space="preserve">Focussing on the role of the Academic Researcher within this specific geopolitical and academic ecosystem.</w:t>
      </w:r>
    </w:p>
    <w:bookmarkStart w:id="20" w:name="executive-summary"/>
    <w:p>
      <w:pPr>
        <w:pStyle w:val="Heading2"/>
      </w:pPr>
      <w:r>
        <w:t xml:space="preserve">1.0 Executive Summary</w:t>
      </w:r>
    </w:p>
    <w:p>
      <w:pPr>
        <w:pStyle w:val="FirstParagraph"/>
      </w:pPr>
      <w:r>
        <w:t xml:space="preserve">This Lab Report serves as a comprehensive analytical document examining the profile, responsibilities, and operational environment of an</w:t>
      </w:r>
      <w:r>
        <w:t xml:space="preserve"> </w:t>
      </w:r>
      <w:r>
        <w:rPr>
          <w:bCs/>
          <w:b/>
        </w:rPr>
        <w:t xml:space="preserve">Academic Researcher</w:t>
      </w:r>
      <w:r>
        <w:t xml:space="preserve">. The primary focus is placed on the unique academic landscape located within</w:t>
      </w:r>
      <w:r>
        <w:t xml:space="preserve"> </w:t>
      </w:r>
      <w:r>
        <w:rPr>
          <w:bCs/>
          <w:b/>
        </w:rPr>
        <w:t xml:space="preserve">United Kingdom London</w:t>
      </w:r>
      <w:r>
        <w:t xml:space="preserve">, a hub of global intellectual activity. This report analyzes how regulatory frameworks, funding mechanisms (such as those from UK Research and Innovation), and cultural expectations in this capital city shape the daily activities of researchers. The objective is to provide a detailed overview that can be used for institutional benchmarking, recruitment analysis, or policy review.</w:t>
      </w:r>
    </w:p>
    <w:bookmarkEnd w:id="20"/>
    <w:bookmarkStart w:id="23" w:name="introduction"/>
    <w:p>
      <w:pPr>
        <w:pStyle w:val="Heading2"/>
      </w:pPr>
      <w:r>
        <w:t xml:space="preserve">2.0 Introduction</w:t>
      </w:r>
    </w:p>
    <w:bookmarkStart w:id="21" w:name="contextual-background"/>
    <w:p>
      <w:pPr>
        <w:pStyle w:val="Heading3"/>
      </w:pPr>
      <w:r>
        <w:t xml:space="preserve">2.1 Contextual Background</w:t>
      </w:r>
    </w:p>
    <w:p>
      <w:pPr>
        <w:pStyle w:val="FirstParagraph"/>
      </w:pPr>
      <w:r>
        <w:t xml:space="preserve">The city of London stands as one of the world's leading centres for higher education and scientific inquiry. Within the broader framework of the</w:t>
      </w:r>
      <w:r>
        <w:t xml:space="preserve"> </w:t>
      </w:r>
      <w:r>
        <w:rPr>
          <w:bCs/>
          <w:b/>
        </w:rPr>
        <w:t xml:space="preserve">United Kingdom London</w:t>
      </w:r>
      <w:r>
        <w:t xml:space="preserve">, universities and research institutes operate under strict quality assurance standards set by bodies such as the Office for Students (OfS) and rely heavily on international collaboration. The role of an</w:t>
      </w:r>
      <w:r>
        <w:t xml:space="preserve"> </w:t>
      </w:r>
      <w:r>
        <w:rPr>
          <w:bCs/>
          <w:b/>
        </w:rPr>
        <w:t xml:space="preserve">Academic Researcher</w:t>
      </w:r>
      <w:r>
        <w:t xml:space="preserve"> </w:t>
      </w:r>
      <w:r>
        <w:t xml:space="preserve">in this context is not merely one of discovery but also of dissemination, teaching, and strategic alignment with national priorities.</w:t>
      </w:r>
    </w:p>
    <w:bookmarkEnd w:id="21"/>
    <w:bookmarkStart w:id="22" w:name="objectives-of-this-lab-report"/>
    <w:p>
      <w:pPr>
        <w:pStyle w:val="Heading3"/>
      </w:pPr>
      <w:r>
        <w:t xml:space="preserve">2.2 Objectives of this Lab Report</w:t>
      </w:r>
    </w:p>
    <w:p>
      <w:pPr>
        <w:pStyle w:val="FirstParagraph"/>
      </w:pPr>
      <w:r>
        <w:t xml:space="preserve">This document aims to:</w:t>
      </w:r>
    </w:p>
    <w:p>
      <w:pPr>
        <w:numPr>
          <w:ilvl w:val="0"/>
          <w:numId w:val="1001"/>
        </w:numPr>
        <w:pStyle w:val="Compact"/>
      </w:pPr>
      <w:r>
        <w:t xml:space="preserve">Critically evaluate the core competencies required for an</w:t>
      </w:r>
      <w:r>
        <w:t xml:space="preserve"> </w:t>
      </w:r>
      <w:r>
        <w:rPr>
          <w:bCs/>
          <w:b/>
        </w:rPr>
        <w:t xml:space="preserve">Academic Researcher</w:t>
      </w:r>
      <w:r>
        <w:t xml:space="preserve">.</w:t>
      </w:r>
    </w:p>
    <w:p>
      <w:pPr>
        <w:numPr>
          <w:ilvl w:val="0"/>
          <w:numId w:val="1001"/>
        </w:numPr>
        <w:pStyle w:val="Compact"/>
      </w:pPr>
      <w:r>
        <w:t xml:space="preserve">Analyze the specific impact of being based in London, UK, on research output and career progression.</w:t>
      </w:r>
    </w:p>
    <w:p>
      <w:pPr>
        <w:numPr>
          <w:ilvl w:val="0"/>
          <w:numId w:val="1001"/>
        </w:numPr>
        <w:pStyle w:val="Compact"/>
      </w:pPr>
      <w:r>
        <w:t xml:space="preserve">Determine how funding landscapes influence research methodologies.</w:t>
      </w:r>
    </w:p>
    <w:bookmarkEnd w:id="22"/>
    <w:bookmarkEnd w:id="23"/>
    <w:bookmarkStart w:id="24" w:name="methodology"/>
    <w:p>
      <w:pPr>
        <w:pStyle w:val="Heading2"/>
      </w:pPr>
      <w:r>
        <w:t xml:space="preserve">3.0 Methodology</w:t>
      </w:r>
    </w:p>
    <w:p>
      <w:pPr>
        <w:pStyle w:val="FirstParagraph"/>
      </w:pPr>
      <w:r>
        <w:t xml:space="preserve">The data for this Lab Report was synthesized from multiple sources, including job descriptions from top-tier institutions in London (e.g., Imperial College London, University College London), policy documents issued by UK Research and Innovation (UKRI), and comparative studies on academic workforce trends in Europe. This approach allows for a holistic view of the</w:t>
      </w:r>
      <w:r>
        <w:t xml:space="preserve"> </w:t>
      </w:r>
      <w:r>
        <w:rPr>
          <w:bCs/>
          <w:b/>
        </w:rPr>
        <w:t xml:space="preserve">Academic Researcher</w:t>
      </w:r>
      <w:r>
        <w:t xml:space="preserve"> </w:t>
      </w:r>
      <w:r>
        <w:t xml:space="preserve">profile specifically tailored to the high-pressure, high-reward environment of</w:t>
      </w:r>
      <w:r>
        <w:t xml:space="preserve"> </w:t>
      </w:r>
      <w:r>
        <w:rPr>
          <w:bCs/>
          <w:b/>
        </w:rPr>
        <w:t xml:space="preserve">United Kingdom London</w:t>
      </w:r>
      <w:r>
        <w:t xml:space="preserve">.</w:t>
      </w:r>
    </w:p>
    <w:bookmarkEnd w:id="24"/>
    <w:bookmarkStart w:id="27" w:name="analysis-the-academic-researcher-profile"/>
    <w:p>
      <w:pPr>
        <w:pStyle w:val="Heading2"/>
      </w:pPr>
      <w:r>
        <w:t xml:space="preserve">4.0 Analysis: The Academic Researcher Profile</w:t>
      </w:r>
    </w:p>
    <w:p>
      <w:pPr>
        <w:pStyle w:val="FirstParagraph"/>
      </w:pPr>
      <w:r>
        <w:t xml:space="preserve">The modern Academic Researcher operates at the intersection of rigorous inquiry and administrative accountability. In the context of this Lab Report, several key dimensions are analyzed below.</w:t>
      </w:r>
    </w:p>
    <w:bookmarkStart w:id="25" w:name="core-responsibilities"/>
    <w:p>
      <w:pPr>
        <w:pStyle w:val="Heading3"/>
      </w:pPr>
      <w:r>
        <w:t xml:space="preserve">4.1 Core Responsibilities</w:t>
      </w:r>
    </w:p>
    <w:p>
      <w:pPr>
        <w:pStyle w:val="FirstParagraph"/>
      </w:pPr>
      <w:r>
        <w:t xml:space="preserve">An Academic Researcher is primarily responsible for generating new knowledge. However, in London’s competitive sector, this expands to:</w:t>
      </w:r>
    </w:p>
    <w:p>
      <w:pPr>
        <w:numPr>
          <w:ilvl w:val="0"/>
          <w:numId w:val="1002"/>
        </w:numPr>
        <w:pStyle w:val="Compact"/>
      </w:pPr>
      <w:r>
        <w:rPr>
          <w:bCs/>
          <w:b/>
        </w:rPr>
        <w:t xml:space="preserve">Publishing Output:</w:t>
      </w:r>
      <w:r>
        <w:t xml:space="preserve"> </w:t>
      </w:r>
      <w:r>
        <w:t xml:space="preserve">Maintaining a steady stream of publications in high-impact journals (Q1/Q2). The metric of "Impact Factor" is heavily scrutinized by departments within the UK system.</w:t>
      </w:r>
    </w:p>
    <w:p>
      <w:pPr>
        <w:numPr>
          <w:ilvl w:val="0"/>
          <w:numId w:val="1002"/>
        </w:numPr>
        <w:pStyle w:val="Compact"/>
      </w:pPr>
      <w:r>
        <w:rPr>
          <w:bCs/>
          <w:b/>
        </w:rPr>
        <w:t xml:space="preserve">Funding Acquisition:</w:t>
      </w:r>
      <w:r>
        <w:t xml:space="preserve"> </w:t>
      </w:r>
      <w:r>
        <w:t xml:space="preserve">A significant portion of an Academic Researcher’s time is dedicated to writing grants. In</w:t>
      </w:r>
      <w:r>
        <w:t xml:space="preserve"> </w:t>
      </w:r>
      <w:r>
        <w:rPr>
          <w:bCs/>
          <w:b/>
        </w:rPr>
        <w:t xml:space="preserve">United Kingdom London</w:t>
      </w:r>
      <w:r>
        <w:t xml:space="preserve">, securing funding from pillars like the Medical Research Council (MRC) or the Economic and Social Research Council (ESRC) is critical for job security.</w:t>
      </w:r>
    </w:p>
    <w:p>
      <w:pPr>
        <w:numPr>
          <w:ilvl w:val="0"/>
          <w:numId w:val="1002"/>
        </w:numPr>
        <w:pStyle w:val="Compact"/>
      </w:pPr>
      <w:r>
        <w:rPr>
          <w:bCs/>
          <w:b/>
        </w:rPr>
        <w:t xml:space="preserve">Mentorship:</w:t>
      </w:r>
      <w:r>
        <w:t xml:space="preserve"> </w:t>
      </w:r>
      <w:r>
        <w:t xml:space="preserve">Supervising PhD students is mandatory. The researcher acts as a mentor, ensuring that early-career researchers adhere to ethical standards and deliver high-quality theses.</w:t>
      </w:r>
    </w:p>
    <w:bookmarkEnd w:id="25"/>
    <w:bookmarkStart w:id="26" w:name="the-london-factor-regional-specifics"/>
    <w:p>
      <w:pPr>
        <w:pStyle w:val="Heading3"/>
      </w:pPr>
      <w:r>
        <w:t xml:space="preserve">4.2 The London Factor: Regional Specifics</w:t>
      </w:r>
    </w:p>
    <w:p>
      <w:pPr>
        <w:pStyle w:val="FirstParagraph"/>
      </w:pPr>
      <w:r>
        <w:t xml:space="preserve">The location within the capital city introduces specific variables into the researcher's equation: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Aspect</w:t>
            </w:r>
          </w:p>
        </w:tc>
        <w:tc>
          <w:tcPr/>
          <w:p>
            <w:pPr>
              <w:pStyle w:val="Compact"/>
              <w:jc w:val="left"/>
            </w:pPr>
            <w:r>
              <w:rPr>
                <w:bCs/>
                <w:b/>
              </w:rPr>
              <w:t xml:space="preserve">Influence on Academic Researcher</w:t>
            </w:r>
          </w:p>
        </w:tc>
      </w:tr>
      <w:tr>
        <w:tc>
          <w:tcPr/>
          <w:p>
            <w:pPr>
              <w:pStyle w:val="Compact"/>
              <w:jc w:val="left"/>
            </w:pPr>
            <w:r>
              <w:rPr>
                <w:iCs/>
                <w:i/>
              </w:rPr>
              <w:t xml:space="preserve">Collaboration Opportunities</w:t>
            </w:r>
          </w:p>
        </w:tc>
        <w:tc>
          <w:tcPr/>
          <w:p>
            <w:pPr>
              <w:pStyle w:val="Compact"/>
              <w:jc w:val="left"/>
            </w:pPr>
            <w:r>
              <w:t xml:space="preserve">The density of museums, galleries, and tech startups in London allows for unique interdisciplinary partnerships that are difficult to replicate elsewhere.</w:t>
            </w:r>
          </w:p>
        </w:tc>
      </w:tr>
      <w:tr>
        <w:tc>
          <w:tcPr/>
          <w:p>
            <w:pPr>
              <w:pStyle w:val="Compact"/>
              <w:jc w:val="left"/>
            </w:pPr>
            <w:r>
              <w:rPr>
                <w:iCs/>
                <w:i/>
              </w:rPr>
              <w:t xml:space="preserve">Cost of Living</w:t>
            </w:r>
          </w:p>
        </w:tc>
        <w:tc>
          <w:tcPr/>
          <w:p>
            <w:pPr>
              <w:pStyle w:val="Compact"/>
              <w:jc w:val="left"/>
            </w:pPr>
            <w:r>
              <w:t xml:space="preserve">Salaried research positions must account for high living costs, often influencing the competitiveness of recruitment and retention rates.</w:t>
            </w:r>
          </w:p>
        </w:tc>
      </w:tr>
      <w:tr>
        <w:tc>
          <w:tcPr/>
          <w:p>
            <w:pPr>
              <w:pStyle w:val="Compact"/>
              <w:jc w:val="left"/>
            </w:pPr>
            <w:r>
              <w:rPr>
                <w:iCs/>
                <w:i/>
              </w:rPr>
              <w:t xml:space="preserve">Diversity and Inclusion</w:t>
            </w:r>
          </w:p>
        </w:tc>
        <w:tc>
          <w:tcPr/>
          <w:p>
            <w:pPr>
              <w:pStyle w:val="Compact"/>
              <w:jc w:val="left"/>
            </w:pPr>
            <w:r>
              <w:t xml:space="preserve">London’s diverse population demands that Academic Researchers engage with inclusive methodologies, ensuring their work reflects a global rather than solely Western perspective.</w:t>
            </w:r>
          </w:p>
        </w:tc>
      </w:tr>
    </w:tbl>
    <w:bookmarkEnd w:id="26"/>
    <w:bookmarkEnd w:id="27"/>
    <w:bookmarkStart w:id="28" w:name="regulatory-and-ethical-frameworks"/>
    <w:p>
      <w:pPr>
        <w:pStyle w:val="Heading2"/>
      </w:pPr>
      <w:r>
        <w:t xml:space="preserve">5.0 Regulatory and Ethical Frameworks</w:t>
      </w:r>
    </w:p>
    <w:p>
      <w:pPr>
        <w:pStyle w:val="FirstParagraph"/>
      </w:pPr>
      <w:r>
        <w:t xml:space="preserve">In the United Kingdom, the work of an Academic Researcher is bound by rigorous ethical guidelines. This Lab Report highlights that compliance with the UK General Data Protection Regulation (UK GDPR) is paramount when handling data. Furthermore, all researchers must adhere to the principles set out by UKRI regarding Responsible Research and Innovation (RRI).</w:t>
      </w:r>
    </w:p>
    <w:p>
      <w:pPr>
        <w:pStyle w:val="BodyText"/>
      </w:pPr>
      <w:r>
        <w:t xml:space="preserve">Ethical approval from Institutional Review Boards (IRBs) is a non-negotiable step. In London’s universities, these boards are often highly efficient but strict, reflecting the high standards expected of British academia. Failure to adhere to these protocols can result in severe professional repercussions, including the retraction of papers and loss of funding.</w:t>
      </w:r>
    </w:p>
    <w:bookmarkEnd w:id="28"/>
    <w:bookmarkStart w:id="31" w:name="challenges-and-opportunities"/>
    <w:p>
      <w:pPr>
        <w:pStyle w:val="Heading2"/>
      </w:pPr>
      <w:r>
        <w:t xml:space="preserve">6.0 Challenges and Opportunities</w:t>
      </w:r>
    </w:p>
    <w:bookmarkStart w:id="29" w:name="post-brexit-context"/>
    <w:p>
      <w:pPr>
        <w:pStyle w:val="Heading3"/>
      </w:pPr>
      <w:r>
        <w:t xml:space="preserve">6.1 Post-Brexit Context</w:t>
      </w:r>
    </w:p>
    <w:p>
      <w:pPr>
        <w:pStyle w:val="FirstParagraph"/>
      </w:pPr>
      <w:r>
        <w:t xml:space="preserve">A crucial aspect of being an Academic Researcher in the United Kingdom today is navigating the post-Brexit landscape. While this presents challenges regarding access to EU funding (such as Horizon Europe), it also offers opportunities for domestic investment schemes like UKRI’s global talent initiatives. Researchers must be adaptable, shifting their focus between international consortia and home-grown projects.</w:t>
      </w:r>
    </w:p>
    <w:bookmarkEnd w:id="29"/>
    <w:bookmarkStart w:id="30" w:name="mental-health-and-workload"/>
    <w:p>
      <w:pPr>
        <w:pStyle w:val="Heading3"/>
      </w:pPr>
      <w:r>
        <w:t xml:space="preserve">6.2 Mental Health and Workload</w:t>
      </w:r>
    </w:p>
    <w:p>
      <w:pPr>
        <w:pStyle w:val="FirstParagraph"/>
      </w:pPr>
      <w:r>
        <w:t xml:space="preserve">This Lab Report notes a growing emphasis on well-being within London’s universities. The "publish or perish" culture is being re-evaluated. Institutions are increasingly implementing support systems for Academic Researchers to prevent burnout, recognizing that mental health is integral to sustained productivity.</w:t>
      </w:r>
    </w:p>
    <w:bookmarkEnd w:id="30"/>
    <w:bookmarkEnd w:id="31"/>
    <w:bookmarkStart w:id="32" w:name="conclusion"/>
    <w:p>
      <w:pPr>
        <w:pStyle w:val="Heading2"/>
      </w:pPr>
      <w:r>
        <w:t xml:space="preserve">7.0 Conclusion</w:t>
      </w:r>
    </w:p>
    <w:p>
      <w:pPr>
        <w:pStyle w:val="FirstParagraph"/>
      </w:pPr>
      <w:r>
        <w:t xml:space="preserve">In conclusion, this Lab Report affirms that the role of an Academic Researcher in the United Kingdom London is complex and multifaceted. It requires a blend of scientific rigor, administrative dexterity, and cultural awareness. The unique ecosystem of London provides unparalleled resources but also demands high standards of output and compliance.</w:t>
      </w:r>
    </w:p>
    <w:p>
      <w:pPr>
        <w:pStyle w:val="BodyText"/>
      </w:pPr>
      <w:r>
        <w:t xml:space="preserve">For institutions looking to attract top talent, understanding these nuances is vital. For the researchers themselves, recognizing the strategic importance of their location within this specific part of the United Kingdom can guide career decisions regarding funding sources, collaboration networks, and professional development.</w:t>
      </w:r>
    </w:p>
    <w:bookmarkEnd w:id="32"/>
    <w:bookmarkStart w:id="33" w:name="recommendations"/>
    <w:p>
      <w:pPr>
        <w:pStyle w:val="Heading2"/>
      </w:pPr>
      <w:r>
        <w:t xml:space="preserve">8.0 Recommendations</w:t>
      </w:r>
    </w:p>
    <w:p>
      <w:pPr>
        <w:numPr>
          <w:ilvl w:val="0"/>
          <w:numId w:val="1003"/>
        </w:numPr>
        <w:pStyle w:val="Compact"/>
      </w:pPr>
      <w:r>
        <w:rPr>
          <w:bCs/>
          <w:b/>
        </w:rPr>
        <w:t xml:space="preserve">Diversify Funding:</w:t>
      </w:r>
    </w:p>
    <w:p>
      <w:pPr>
        <w:numPr>
          <w:ilvl w:val="0"/>
          <w:numId w:val="1003"/>
        </w:numPr>
        <w:pStyle w:val="Compact"/>
      </w:pPr>
      <w:r>
        <w:rPr>
          <w:bCs/>
          <w:b/>
        </w:rPr>
        <w:t xml:space="preserve">Leverage Location:</w:t>
      </w:r>
    </w:p>
    <w:p>
      <w:pPr>
        <w:numPr>
          <w:ilvl w:val="0"/>
          <w:numId w:val="1003"/>
        </w:numPr>
        <w:pStyle w:val="Compact"/>
      </w:pPr>
      <w:r>
        <w:rPr>
          <w:bCs/>
          <w:b/>
        </w:rPr>
        <w:t xml:space="preserve">Prioritize Ethics:</w:t>
      </w:r>
    </w:p>
    <w:p>
      <w:pPr>
        <w:pStyle w:val="FirstParagraph"/>
      </w:pPr>
      <w:r>
        <w:rPr>
          <w:iCs/>
          <w:i/>
        </w:rPr>
        <w:t xml:space="preserve">This report was compiled in strict accordance with academic reporting standards and is intended for use by personnel involved in the management and oversight of Academic Researcher roles within the United Kingdom London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Profile Analysis - United Kingdom London</dc:title>
  <dc:creator/>
  <dc:language>en</dc:language>
  <cp:keywords/>
  <dcterms:created xsi:type="dcterms:W3CDTF">2026-07-29T17:21:52Z</dcterms:created>
  <dcterms:modified xsi:type="dcterms:W3CDTF">2026-07-29T17:21:52Z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