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Academic</w:t>
      </w:r>
      <w:r>
        <w:t xml:space="preserve"> </w:t>
      </w:r>
      <w:r>
        <w:t xml:space="preserve">Researcher</w:t>
      </w:r>
      <w:r>
        <w:t xml:space="preserve"> </w:t>
      </w:r>
      <w:r>
        <w:t xml:space="preserve">Profiling</w:t>
      </w:r>
      <w:r>
        <w:t xml:space="preserve"> </w:t>
      </w:r>
      <w:r>
        <w:t xml:space="preserve">in</w:t>
      </w:r>
      <w:r>
        <w:t xml:space="preserve"> </w:t>
      </w:r>
      <w:r>
        <w:t xml:space="preserve">United</w:t>
      </w:r>
      <w:r>
        <w:t xml:space="preserve"> </w:t>
      </w:r>
      <w:r>
        <w:t xml:space="preserve">States</w:t>
      </w:r>
      <w:r>
        <w:t xml:space="preserve"> </w:t>
      </w:r>
      <w:r>
        <w:t xml:space="preserve">Houston</w:t>
      </w:r>
    </w:p>
    <w:bookmarkStart w:id="20" w:name="laboratory-report"/>
    <w:p>
      <w:pPr>
        <w:pStyle w:val="Heading1"/>
      </w:pPr>
      <w:r>
        <w:t xml:space="preserve">Laboratory Report</w:t>
      </w:r>
    </w:p>
    <w:p>
      <w:pPr>
        <w:pStyle w:val="FirstParagraph"/>
      </w:pPr>
      <w:r>
        <w:t xml:space="preserve">Comprehensive Evaluation of the Academic Researcher Profile</w:t>
      </w:r>
      <w:r>
        <w:br/>
      </w:r>
      <w:r>
        <w:t xml:space="preserve">Sector: Advanced Biomedical and Engineering Sciences</w:t>
      </w:r>
    </w:p>
    <w:p>
      <w:pPr>
        <w:pStyle w:val="BodyText"/>
      </w:pPr>
      <w:r>
        <w:t xml:space="preserve">Report Date:</w:t>
      </w:r>
      <w:r>
        <w:t xml:space="preserve"> </w:t>
      </w:r>
      <w:r>
        <w:t xml:space="preserve">October 24, 2023</w:t>
      </w:r>
    </w:p>
    <w:p>
      <w:pPr>
        <w:pStyle w:val="BodyText"/>
      </w:pPr>
      <w:r>
        <w:t xml:space="preserve">Subject:</w:t>
      </w:r>
      <w:r>
        <w:t xml:space="preserve"> </w:t>
      </w:r>
      <w:r>
        <w:t xml:space="preserve">Academic Researcher (Tenure-Track / Postdoctoral Level)</w:t>
      </w:r>
    </w:p>
    <w:p>
      <w:pPr>
        <w:pStyle w:val="BodyText"/>
      </w:pPr>
      <w:r>
        <w:t xml:space="preserve">Location:</w:t>
      </w:r>
      <w:r>
        <w:t xml:space="preserve"> </w:t>
      </w:r>
      <w:r>
        <w:t xml:space="preserve">United States Houston, Texas</w:t>
      </w:r>
    </w:p>
    <w:p>
      <w:pPr>
        <w:pStyle w:val="BodyText"/>
      </w:pPr>
      <w:r>
        <w:t xml:space="preserve">Institutional Affiliation:</w:t>
      </w:r>
      <w:r>
        <w:t xml:space="preserve"> </w:t>
      </w:r>
      <w:r>
        <w:t xml:space="preserve">Metropolitan Research Consortium &amp; University Medical Center Alliance</w:t>
      </w:r>
    </w:p>
    <w:bookmarkEnd w:id="20"/>
    <w:bookmarkStart w:id="21" w:name="i.-executive-summary-and-objective"/>
    <w:p>
      <w:pPr>
        <w:pStyle w:val="Heading2"/>
      </w:pPr>
      <w:r>
        <w:t xml:space="preserve">I. Executive Summary and Objective</w:t>
      </w:r>
    </w:p>
    <w:p>
      <w:pPr>
        <w:pStyle w:val="FirstParagraph"/>
      </w:pPr>
      <w:r>
        <w:t xml:space="preserve">This Laboratory Report serves as a formal documentation of the operational, intellectual, and logistical parameters required for an Academic Researcher operating within the dynamic scientific ecosystem of United States Houston. The primary objective of this document is to outline the rigorous standards, environmental conditions, and collaborative frameworks that define high-level academic inquiry in this specific geographic region. As United States Houston continues to solidify its reputation as a global hub for biomedical research, aerospace engineering, and energy transition technologies, the role of the Academic Researcher becomes increasingly critical. This report details the necessary competencies, resource allocations, and regulatory compliance measures essential for maintaining scientific excellence.</w:t>
      </w:r>
    </w:p>
    <w:p>
      <w:pPr>
        <w:pStyle w:val="BodyText"/>
      </w:pPr>
      <w:r>
        <w:t xml:space="preserve">The scope of this investigation covers three distinct pillars: technical proficiency in experimental methodology, adherence to federal and state research compliance standards applicable in United States Houston, and the integration of interdisciplinary collaboration typical of the region's major academic institutions. By analyzing these facets, this Laboratory Report provides a standardized template for evaluating researcher readiness and operational efficiency.</w:t>
      </w:r>
    </w:p>
    <w:bookmarkEnd w:id="21"/>
    <w:bookmarkStart w:id="24" w:name="Xda9084976f371936334c90277912ab58b84c3e8"/>
    <w:p>
      <w:pPr>
        <w:pStyle w:val="Heading2"/>
      </w:pPr>
      <w:r>
        <w:t xml:space="preserve">II. Environmental Context: The United States Houston Ecosystem</w:t>
      </w:r>
    </w:p>
    <w:p>
      <w:pPr>
        <w:pStyle w:val="FirstParagraph"/>
      </w:pPr>
      <w:r>
        <w:t xml:space="preserve">To fully understand the demands placed upon an Academic Researcher in this region, one must first analyze the unique characteristics of United States Houston. This city hosts one of the highest concentrations of medical and research institutions per capita in the world, anchored by entities such as Texas Medical Center. Consequently, an Academic Researcher working within this sphere is not merely operating in a vacuum but is embedded in a dense network of clinical trials, industrial partnerships, and federal funding opportunities.</w:t>
      </w:r>
    </w:p>
    <w:bookmarkStart w:id="22" w:name="ii.a.-interdisciplinary-collaboration"/>
    <w:p>
      <w:pPr>
        <w:pStyle w:val="Heading3"/>
      </w:pPr>
      <w:r>
        <w:t xml:space="preserve">II.A. Interdisciplinary Collaboration</w:t>
      </w:r>
    </w:p>
    <w:p>
      <w:pPr>
        <w:pStyle w:val="FirstParagraph"/>
      </w:pPr>
      <w:r>
        <w:t xml:space="preserve">The Academic Researcher in United States Houston is expected to bridge gaps between theoretical academia and applied industry. The proximity to NASA’s Johnson Space Center and major energy corporations necessitates a researcher who can translate academic findings into practical applications for aerospace, medical devices, or sustainable energy solutions. This Laboratory Report highlights that successful researchers must possess strong communication skills to articulate complex data to non-academic stakeholders, including corporate partners and government agencies.</w:t>
      </w:r>
    </w:p>
    <w:bookmarkEnd w:id="22"/>
    <w:bookmarkStart w:id="23" w:name="Xa90de716f8af27ef4208ee71a81572b2d24d7c7"/>
    <w:p>
      <w:pPr>
        <w:pStyle w:val="Heading3"/>
      </w:pPr>
      <w:r>
        <w:t xml:space="preserve">II.B. Infrastructure and Resource Accessibility</w:t>
      </w:r>
    </w:p>
    <w:p>
      <w:pPr>
        <w:pStyle w:val="FirstParagraph"/>
      </w:pPr>
      <w:r>
        <w:t xml:space="preserve">The physical laboratory environment in United States Houston is characterized by state-of-the-art facilities designed for high-throughput screening, genomic sequencing, and materials science analysis. The Academic Researcher must demonstrate proficiency in utilizing these advanced instruments while maintaining rigorous data integrity protocols. The report notes that access to shared core facilities often requires competitive application processes, further emphasizing the need for strong preliminary data and clear research hypotheses.</w:t>
      </w:r>
    </w:p>
    <w:bookmarkEnd w:id="23"/>
    <w:bookmarkEnd w:id="24"/>
    <w:bookmarkStart w:id="27" w:name="X4c3803854ac508e4176a7e9de12c10f645bc104"/>
    <w:p>
      <w:pPr>
        <w:pStyle w:val="Heading2"/>
      </w:pPr>
      <w:r>
        <w:t xml:space="preserve">III. Methodological Standards for the Academic Researcher</w:t>
      </w:r>
    </w:p>
    <w:p>
      <w:pPr>
        <w:pStyle w:val="FirstParagraph"/>
      </w:pPr>
      <w:r>
        <w:t xml:space="preserve">The core of this Laboratory Report focuses on the methodological expectations imposed upon an Academic Researcher. These standards are derived from best practices in peer-reviewed publication and federal grant compliance.</w:t>
      </w:r>
    </w:p>
    <w:bookmarkStart w:id="25" w:name="X586c273767a1725d100428283bff6305459a891"/>
    <w:p>
      <w:pPr>
        <w:pStyle w:val="Heading3"/>
      </w:pPr>
      <w:r>
        <w:t xml:space="preserve">III.A. Experimental Design and Protocol Adherence</w:t>
      </w:r>
    </w:p>
    <w:p>
      <w:pPr>
        <w:pStyle w:val="FirstParagraph"/>
      </w:pPr>
      <w:r>
        <w:t xml:space="preserve">All experimental designs submitted by an Academic Researcher must undergo rigorous pre-approval processes involving Institutional Review Boards (IRB) for human subjects or Institutional Animal Care and Use Committees (IACUC) for animal studies, which are strictly enforced in United States Houston. The protocol must detail controls, sample sizes, statistical power analyses, and potential mitigation strategies for experimental variables. Deviations from approved protocols must be documented immediately to preserve the integrity of the data.</w:t>
      </w:r>
    </w:p>
    <w:bookmarkEnd w:id="25"/>
    <w:bookmarkStart w:id="26" w:name="iii.b.-data-management-and-integrity"/>
    <w:p>
      <w:pPr>
        <w:pStyle w:val="Heading3"/>
      </w:pPr>
      <w:r>
        <w:t xml:space="preserve">III.B. Data Management and Integrity</w:t>
      </w:r>
    </w:p>
    <w:p>
      <w:pPr>
        <w:pStyle w:val="FirstParagraph"/>
      </w:pPr>
      <w:r>
        <w:t xml:space="preserve">In alignment with federal regulations applicable in United States Houston, the Academic Researcher is responsible for maintaining secure, redundant backups of all raw data. This includes electronic lab notebooks (ELNs) that are time-stamped and immutable. The Laboratory Report emphasizes that data management plans are no longer optional but a prerequisite for funding retention. Researchers must ensure that their data handling practices comply with the General Data Protection Regulation (GDPR) implications for any international collaborations and HIPAA standards for patient-related data.</w:t>
      </w:r>
    </w:p>
    <w:bookmarkEnd w:id="26"/>
    <w:bookmarkEnd w:id="27"/>
    <w:bookmarkStart w:id="30" w:name="X0f6b8b45269a8572aaf3e26c9cf4c6a12fce199"/>
    <w:p>
      <w:pPr>
        <w:pStyle w:val="Heading2"/>
      </w:pPr>
      <w:r>
        <w:t xml:space="preserve">IV. Safety, Compliance, and Ethical Considerations</w:t>
      </w:r>
    </w:p>
    <w:p>
      <w:pPr>
        <w:pStyle w:val="FirstParagraph"/>
      </w:pPr>
      <w:r>
        <w:t xml:space="preserve">Safety is paramount in any laboratory setting, particularly in United States Houston where regulations can be stringent due to the industrial nature of the local economy.</w:t>
      </w:r>
    </w:p>
    <w:bookmarkStart w:id="28" w:name="iv.a.-laboratory-safety-protocols"/>
    <w:p>
      <w:pPr>
        <w:pStyle w:val="Heading3"/>
      </w:pPr>
      <w:r>
        <w:t xml:space="preserve">IV.A. Laboratory Safety Protocols</w:t>
      </w:r>
    </w:p>
    <w:p>
      <w:pPr>
        <w:pStyle w:val="FirstParagraph"/>
      </w:pPr>
      <w:r>
        <w:t xml:space="preserve">An Academic Researcher must demonstrate competency in biological safety levels (BSL-1 through BSL-4), chemical hygiene, and radiation safety as applicable to their field. Regular training certifications are mandatory. This Laboratory Report requires evidence of current safety certifications for all personnel involved in the research project.</w:t>
      </w:r>
    </w:p>
    <w:bookmarkEnd w:id="28"/>
    <w:bookmarkStart w:id="29" w:name="iv.b.-ethical-conduct"/>
    <w:p>
      <w:pPr>
        <w:pStyle w:val="Heading3"/>
      </w:pPr>
      <w:r>
        <w:t xml:space="preserve">IV.B. Ethical Conduct</w:t>
      </w:r>
    </w:p>
    <w:p>
      <w:pPr>
        <w:pStyle w:val="FirstParagraph"/>
      </w:pPr>
      <w:r>
        <w:t xml:space="preserve">Ethical research conduct is non-negotiable. The Academic Researcher must disclose any conflicts of interest, particularly given the industrial ties prevalent in United States Houston. Plagiarism, fabrication, and falsification of data are grounds for immediate termination and legal action.</w:t>
      </w:r>
    </w:p>
    <w:bookmarkEnd w:id="29"/>
    <w:bookmarkEnd w:id="30"/>
    <w:bookmarkStart w:id="31" w:name="v.-conclusion"/>
    <w:p>
      <w:pPr>
        <w:pStyle w:val="Heading2"/>
      </w:pPr>
      <w:r>
        <w:t xml:space="preserve">V. Conclusion</w:t>
      </w:r>
    </w:p>
    <w:p>
      <w:pPr>
        <w:pStyle w:val="FirstParagraph"/>
      </w:pPr>
      <w:r>
        <w:t xml:space="preserve">This Laboratory Report concludes that the role of an Academic Researcher in United States Houston is multifaceted, requiring a blend of scientific rigor, administrative compliance, and collaborative agility. The unique position of United States Houston as a nexus for medical and engineering innovation demands that researchers remain at the forefront of technological advancement while adhering to strict ethical and safety standards. Future evaluations should focus on longitudinal impact metrics, including citation indices, patent filings resulting from academic work, and successful translation of research into clinical or industrial practice within the region.</w:t>
      </w:r>
    </w:p>
    <w:p>
      <w:pPr>
        <w:pStyle w:val="BodyText"/>
      </w:pPr>
      <w:r>
        <w:rPr>
          <w:bCs/>
          <w:b/>
        </w:rPr>
        <w:t xml:space="preserve">Prepared By:</w:t>
      </w:r>
      <w:r>
        <w:br/>
      </w:r>
      <w:r>
        <w:t xml:space="preserve">Senior Lab Director</w:t>
      </w:r>
      <w:r>
        <w:br/>
      </w:r>
      <w:r>
        <w:t xml:space="preserve">Laboratory for Advanced Scientific Inquiry</w:t>
      </w:r>
    </w:p>
    <w:p>
      <w:pPr>
        <w:pStyle w:val="BodyText"/>
      </w:pPr>
      <w:r>
        <w:rPr>
          <w:bCs/>
          <w:b/>
        </w:rPr>
        <w:t xml:space="preserve">Approved By:</w:t>
      </w:r>
      <w:r>
        <w:br/>
      </w:r>
      <w:r>
        <w:t xml:space="preserve">Director of Research Operations</w:t>
      </w:r>
      <w:r>
        <w:br/>
      </w:r>
      <w:r>
        <w:t xml:space="preserve">Institutional Review Board, United States Houston</w:t>
      </w:r>
    </w:p>
    <w:p>
      <w:r>
        <w:pict>
          <v:rect style="width:0;height:1.5pt" o:hralign="center" o:hrstd="t" o:hr="t"/>
        </w:pict>
      </w:r>
    </w:p>
    <w:p>
      <w:pPr>
        <w:pStyle w:val="FirstParagraph"/>
      </w:pPr>
      <w:r>
        <w:t xml:space="preserve">Document Reference ID: LR-US-HOU-2023-ACR-892</w:t>
      </w:r>
      <w:r>
        <w:br/>
      </w:r>
      <w:r>
        <w:t xml:space="preserve">Classification: Internal Use Only - Academic Researcher Assessment</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Academic Researcher Profiling in United States Houston</dc:title>
  <dc:creator/>
  <dc:language>en</dc:language>
  <cp:keywords/>
  <dcterms:created xsi:type="dcterms:W3CDTF">2026-07-29T22:33:44Z</dcterms:created>
  <dcterms:modified xsi:type="dcterms:W3CDTF">2026-07-29T22:33:44Z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