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Higher Education and Science Policy</w:t>
      </w:r>
    </w:p>
    <w:p>
      <w:pPr>
        <w:pStyle w:val="BodyText"/>
      </w:pPr>
      <w:r>
        <w:t xml:space="preserve">From:: Central Evaluation Committee</w:t>
      </w:r>
    </w:p>
    <w:p>
      <w:pPr>
        <w:pStyle w:val="BodyText"/>
      </w:pPr>
      <w:r>
        <w:t xml:space="preserve">Panels</w:t>
      </w:r>
    </w:p>
    <w:p>
      <w:pPr>
        <w:pStyle w:val="BodyText"/>
      </w:pPr>
      <w:r>
        <w:rPr>
          <w:iCs/>
          <w:i/>
        </w:rPr>
        <w:t xml:space="preserve">A comprehensive assessment of the academic research landscape within Vietnam Ho Chi Minh City.</w:t>
      </w:r>
    </w:p>
    <w:bookmarkStart w:id="34" w:name="Xd7413211d3578362b7e166625bb1a85dbbb82dd"/>
    <w:p>
      <w:pPr>
        <w:pStyle w:val="Heading1"/>
      </w:pPr>
      <w:r>
        <w:t xml:space="preserve">Laboratory Report: Academic Researcher Profile Analysis in Vietnam Ho Chi Minh City</w:t>
      </w:r>
    </w:p>
    <w:bookmarkStart w:id="20" w:name="introduction-and-objectives"/>
    <w:p>
      <w:pPr>
        <w:pStyle w:val="Heading2"/>
      </w:pPr>
      <w:r>
        <w:t xml:space="preserve">1. Introduction and Objectives</w:t>
      </w:r>
    </w:p>
    <w:p>
      <w:pPr>
        <w:pStyle w:val="FirstParagraph"/>
      </w:pPr>
      <w:r>
        <w:t xml:space="preserve">The present Laboratory Report serves as a critical documentation of the current state, challenges, and future trajectories of the academic research ecosystem within Vietnam Ho Chi Minh City. As the economic engine of Southeast Asia, Vietnam Ho Chi Minh City has emerged not merely as a commercial hub but increasingly as a center for knowledge production and innovation. The primary objective of this report is to analyze the structural conditions faced by the</w:t>
      </w:r>
      <w:r>
        <w:t xml:space="preserve"> </w:t>
      </w:r>
      <w:r>
        <w:rPr>
          <w:bCs/>
          <w:b/>
        </w:rPr>
        <w:t xml:space="preserve">Academic Researcher</w:t>
      </w:r>
      <w:r>
        <w:t xml:space="preserve">, examining how institutional frameworks, funding mechanisms, and cultural dynamics influence scientific output.</w:t>
      </w:r>
    </w:p>
    <w:p>
      <w:pPr>
        <w:pStyle w:val="BodyText"/>
      </w:pPr>
      <w:r>
        <w:t xml:space="preserve">In recent years, the government of Vietnam has placed a significant emphasis on upgrading its national research capacity. However, while Hanoi often retains the political center of gravity for policy-making, Vietnam Ho Chi Minh City acts as the laboratory for rapid implementation and commercial application of research. This document aims to dissect these dynamics through a qualitative analysis framework, providing stakeholders with actionable insights into how to better support the</w:t>
      </w:r>
      <w:r>
        <w:t xml:space="preserve"> </w:t>
      </w:r>
      <w:r>
        <w:rPr>
          <w:bCs/>
          <w:b/>
        </w:rPr>
        <w:t xml:space="preserve">Academic Researcher</w:t>
      </w:r>
      <w:r>
        <w:t xml:space="preserve"> </w:t>
      </w:r>
      <w:r>
        <w:t xml:space="preserve">within this specific geographic and cultural context.</w:t>
      </w:r>
    </w:p>
    <w:bookmarkEnd w:id="20"/>
    <w:bookmarkStart w:id="21" w:name="methodology"/>
    <w:p>
      <w:pPr>
        <w:pStyle w:val="Heading2"/>
      </w:pPr>
      <w:r>
        <w:t xml:space="preserve">2. Methodology</w:t>
      </w:r>
    </w:p>
    <w:p>
      <w:pPr>
        <w:pStyle w:val="FirstParagraph"/>
      </w:pPr>
      <w:r>
        <w:t xml:space="preserve">To ensure the robustness of this Laboratory Report, a mixed-methods approach was employed. Data collection involved semi-structured interviews with forty (40) senior faculty members and early-career scientists across five major universities in Vietnam Ho Chi Minh City, including the University of Science (VNU-HCM) and Ton Duc Thang University. Furthermore, bibliometric data spanning the last decade was analyzed to track publication trends, citation indices, and international collaboration metrics.</w:t>
      </w:r>
    </w:p>
    <w:p>
      <w:pPr>
        <w:pStyle w:val="BodyText"/>
      </w:pPr>
      <w:r>
        <w:t xml:space="preserve">The scope of this investigation is strictly limited to the academic community operating within Vietnam Ho Chi Minh City. It is crucial to note that while national policies apply uniformly across Vietnam Ho Chi Minh City as part of the sovereign state, local implementation strategies differ due to the city’s unique proximity to international trade routes and its status as a metropolitan center. Therefore, this Laboratory Report isolates these regional variables to provide a granular understanding of the</w:t>
      </w:r>
      <w:r>
        <w:t xml:space="preserve"> </w:t>
      </w:r>
      <w:r>
        <w:rPr>
          <w:bCs/>
          <w:b/>
        </w:rPr>
        <w:t xml:space="preserve">Academic Researcher</w:t>
      </w:r>
      <w:r>
        <w:t xml:space="preserve"> </w:t>
      </w:r>
      <w:r>
        <w:t xml:space="preserve">experience.</w:t>
      </w:r>
    </w:p>
    <w:bookmarkEnd w:id="21"/>
    <w:bookmarkStart w:id="24" w:name="X6473d81ef940339ed033d77cd6f4421b87ee73c"/>
    <w:p>
      <w:pPr>
        <w:pStyle w:val="Heading2"/>
      </w:pPr>
      <w:r>
        <w:t xml:space="preserve">3. Current State of Academic Research in Vietnam Ho Chi Minh City</w:t>
      </w:r>
    </w:p>
    <w:p>
      <w:pPr>
        <w:pStyle w:val="FirstParagraph"/>
      </w:pPr>
      <w:r>
        <w:t xml:space="preserve">The environment for the</w:t>
      </w:r>
      <w:r>
        <w:t xml:space="preserve"> </w:t>
      </w:r>
      <w:r>
        <w:rPr>
          <w:bCs/>
          <w:b/>
        </w:rPr>
        <w:t xml:space="preserve">Academic Researcher</w:t>
      </w:r>
      <w:r>
        <w:t xml:space="preserve"> </w:t>
      </w:r>
      <w:r>
        <w:t xml:space="preserve">in Vietnam Ho Chi Minh City is characterized by a dichotomy between rapid growth and structural bottlenecks. On one hand, there is an undeniable surge in research output, particularly in fields related to biotechnology, artificial intelligence, and sustainable urban development—sectors directly relevant to the infrastructure needs of Vietnam Ho Chi Minh City.</w:t>
      </w:r>
    </w:p>
    <w:bookmarkStart w:id="22" w:name="institutional-infrastructure"/>
    <w:p>
      <w:pPr>
        <w:pStyle w:val="Heading3"/>
      </w:pPr>
      <w:r>
        <w:t xml:space="preserve">3.1 Institutional Infrastructure</w:t>
      </w:r>
    </w:p>
    <w:p>
      <w:pPr>
        <w:pStyle w:val="FirstParagraph"/>
      </w:pPr>
      <w:r>
        <w:t xml:space="preserve">Vietnam Ho Chi Minh City boasts some of the most advanced laboratory facilities in the region. However, access to these facilities is not evenly distributed among all researchers. Senior professors often command significant resources, while junior researchers and early-career</w:t>
      </w:r>
      <w:r>
        <w:t xml:space="preserve"> </w:t>
      </w:r>
      <w:r>
        <w:rPr>
          <w:bCs/>
          <w:b/>
        </w:rPr>
        <w:t xml:space="preserve">Academic Researcher</w:t>
      </w:r>
      <w:r>
        <w:t xml:space="preserve"> </w:t>
      </w:r>
      <w:r>
        <w:t xml:space="preserve">profiles struggle to secure dedicated bench space or high-performance computing power. This resource disparity creates a hierarchy that can stifle innovation at the grassroots level of academic inquiry.</w:t>
      </w:r>
    </w:p>
    <w:bookmarkEnd w:id="22"/>
    <w:bookmarkStart w:id="23" w:name="funding-mechanisms"/>
    <w:p>
      <w:pPr>
        <w:pStyle w:val="Heading3"/>
      </w:pPr>
      <w:r>
        <w:t xml:space="preserve">3.2 Funding Mechanisms</w:t>
      </w:r>
    </w:p>
    <w:p>
      <w:pPr>
        <w:pStyle w:val="FirstParagraph"/>
      </w:pPr>
      <w:r>
        <w:t xml:space="preserve">Funding remains the most pressing challenge identified in this Laboratory Report. While domestic grants are available through the National Foundation for Science and Technology Development (NAFOSTED), they are often described as cumbersome and insufficient for large-scale projects. Consequently, many</w:t>
      </w:r>
      <w:r>
        <w:t xml:space="preserve"> </w:t>
      </w:r>
      <w:r>
        <w:rPr>
          <w:bCs/>
          <w:b/>
        </w:rPr>
        <w:t xml:space="preserve">Academic Researcher</w:t>
      </w:r>
      <w:r>
        <w:t xml:space="preserve"> </w:t>
      </w:r>
      <w:r>
        <w:t xml:space="preserve">professionals in Vietnam Ho Chi Minh City rely heavily on international partnerships to secure funding. This reliance has led to a "brain drain" of ideas, where data generated in Vietnam Ho Chi Minh City is frequently published under the banner of foreign institutions, thereby diminishing the local citation impact and institutional prestige.</w:t>
      </w:r>
    </w:p>
    <w:bookmarkEnd w:id="23"/>
    <w:bookmarkEnd w:id="24"/>
    <w:bookmarkStart w:id="28" w:name="Xc56c9502a07965e767becba4d88ba6c049cc43a"/>
    <w:p>
      <w:pPr>
        <w:pStyle w:val="Heading2"/>
      </w:pPr>
      <w:r>
        <w:t xml:space="preserve">4. Challenges Facing the Academic Researcher</w:t>
      </w:r>
    </w:p>
    <w:p>
      <w:pPr>
        <w:pStyle w:val="FirstParagraph"/>
      </w:pPr>
      <w:r>
        <w:t xml:space="preserve">The analysis reveals several systemic barriers that impede the effectiveness of the</w:t>
      </w:r>
      <w:r>
        <w:t xml:space="preserve"> </w:t>
      </w:r>
      <w:r>
        <w:rPr>
          <w:bCs/>
          <w:b/>
        </w:rPr>
        <w:t xml:space="preserve">Academic Researcher</w:t>
      </w:r>
      <w:r>
        <w:t xml:space="preserve">. These challenges are specific to the context of Vietnam Ho Chi Minh City and reflect broader tensions in developing economies.</w:t>
      </w:r>
    </w:p>
    <w:bookmarkStart w:id="25" w:name="administrative-burdens"/>
    <w:p>
      <w:pPr>
        <w:pStyle w:val="Heading3"/>
      </w:pPr>
      <w:r>
        <w:t xml:space="preserve">4.1 Administrative Burdens</w:t>
      </w:r>
    </w:p>
    <w:p>
      <w:pPr>
        <w:pStyle w:val="FirstParagraph"/>
      </w:pPr>
      <w:r>
        <w:t xml:space="preserve">A recurring theme among interviewees was the excessive administrative burden placed on faculty members. In Vietnam Ho Chi Minh City, academic staff are frequently required to engage in teaching loads that leave little time for substantive research, coupled with significant bureaucratic paperwork required by university administrations and local government bodies. This administrative fatigue directly correlates with a decline in high-impact publications.</w:t>
      </w:r>
    </w:p>
    <w:bookmarkEnd w:id="25"/>
    <w:bookmarkStart w:id="26" w:name="language-and-internationalization"/>
    <w:p>
      <w:pPr>
        <w:pStyle w:val="Heading3"/>
      </w:pPr>
      <w:r>
        <w:t xml:space="preserve">4.2 Language and Internationalization</w:t>
      </w:r>
    </w:p>
    <w:p>
      <w:pPr>
        <w:pStyle w:val="FirstParagraph"/>
      </w:pPr>
      <w:r>
        <w:t xml:space="preserve">To publish in top-tier international journals, the</w:t>
      </w:r>
      <w:r>
        <w:t xml:space="preserve"> </w:t>
      </w:r>
      <w:r>
        <w:rPr>
          <w:bCs/>
          <w:b/>
        </w:rPr>
        <w:t xml:space="preserve">Academic Researcher</w:t>
      </w:r>
      <w:r>
        <w:t xml:space="preserve"> </w:t>
      </w:r>
      <w:r>
        <w:t xml:space="preserve">must possess near-native proficiency in English. While English language training is improving, a gap remains between general academic English and the specialized technical writing required for global scientific discourse. Furthermore, networking with international peers is facilitated by Vietnam Ho Chi Minh City’s vibrant expatriate community, yet cultural barriers and visa complexities sometimes hinder sustained collaborative relationships.</w:t>
      </w:r>
    </w:p>
    <w:bookmarkEnd w:id="26"/>
    <w:bookmarkStart w:id="27" w:name="the-publish-or-perish-culture"/>
    <w:p>
      <w:pPr>
        <w:pStyle w:val="Heading3"/>
      </w:pPr>
      <w:r>
        <w:t xml:space="preserve">4.3 The Publish or Perish Culture</w:t>
      </w:r>
    </w:p>
    <w:p>
      <w:pPr>
        <w:pStyle w:val="FirstParagraph"/>
      </w:pPr>
      <w:r>
        <w:t xml:space="preserve">The pressure to publish in indexed journals (Scopus, Web of Science) has intensified. While this metric-driven approach has increased the volume of publications from Vietnam Ho Chi Minh City, it has also raised concerns regarding research quality and ethical standards. The Laboratory Report notes instances where short-term gains are prioritized over long-term, high-risk innovative projects that could truly transform local industries.</w:t>
      </w:r>
    </w:p>
    <w:bookmarkEnd w:id="27"/>
    <w:bookmarkEnd w:id="28"/>
    <w:bookmarkStart w:id="32" w:name="X740188e22849abccd9f5ae3d9a5b91ff5c180ee"/>
    <w:p>
      <w:pPr>
        <w:pStyle w:val="Heading2"/>
      </w:pPr>
      <w:r>
        <w:t xml:space="preserve">5. Opportunities and Strategic Recommendations</w:t>
      </w:r>
    </w:p>
    <w:p>
      <w:pPr>
        <w:pStyle w:val="FirstParagraph"/>
      </w:pPr>
      <w:r>
        <w:t xml:space="preserve">Despite these challenges, the trajectory for Vietnam Ho Chi Minh City is positive. The city’s strategic location offers unique opportunities for applied research in logistics, urban planning, and tropical medicine—areas where the local context provides distinct advantages over Northern Hemisphere institutions.</w:t>
      </w:r>
    </w:p>
    <w:bookmarkStart w:id="29" w:name="strengthening-industry-academia-links"/>
    <w:p>
      <w:pPr>
        <w:pStyle w:val="Heading3"/>
      </w:pPr>
      <w:r>
        <w:t xml:space="preserve">5.1 Strengthening Industry-Academia Links</w:t>
      </w:r>
    </w:p>
    <w:p>
      <w:pPr>
        <w:pStyle w:val="FirstParagraph"/>
      </w:pPr>
      <w:r>
        <w:t xml:space="preserve">The private sector in Vietnam Ho Chi Minh City is increasingly eager to collaborate with universities. The Laboratory Report recommends establishing formalized Technology Transfer Offices (TTOs) within each major university to facilitate these partnerships. By allowing the</w:t>
      </w:r>
      <w:r>
        <w:t xml:space="preserve"> </w:t>
      </w:r>
      <w:r>
        <w:rPr>
          <w:bCs/>
          <w:b/>
        </w:rPr>
        <w:t xml:space="preserve">Academic Researcher</w:t>
      </w:r>
      <w:r>
        <w:t xml:space="preserve"> </w:t>
      </w:r>
      <w:r>
        <w:t xml:space="preserve">to engage directly with industry problems, research becomes more applicable and commercially viable, potentially unlocking new streams of private funding.</w:t>
      </w:r>
    </w:p>
    <w:bookmarkEnd w:id="29"/>
    <w:bookmarkStart w:id="30" w:name="enhancing-regional-collaboration"/>
    <w:p>
      <w:pPr>
        <w:pStyle w:val="Heading3"/>
      </w:pPr>
      <w:r>
        <w:t xml:space="preserve">5.2 Enhancing Regional Collaboration</w:t>
      </w:r>
    </w:p>
    <w:p>
      <w:pPr>
        <w:pStyle w:val="FirstParagraph"/>
      </w:pPr>
      <w:r>
        <w:t xml:space="preserve">Vietnam Ho Chi Minh City should position itself as a hub for ASEAN-wide scientific cooperation. By leveraging the city’s diplomatic ties, regional networks can be strengthened to share resources and expertise. This would reduce the isolation often felt by individual researchers and create a critical mass of intellectual capital.</w:t>
      </w:r>
    </w:p>
    <w:bookmarkEnd w:id="30"/>
    <w:bookmarkStart w:id="31" w:name="supporting-early-career-researchers"/>
    <w:p>
      <w:pPr>
        <w:pStyle w:val="Heading3"/>
      </w:pPr>
      <w:r>
        <w:t xml:space="preserve">5.3 Supporting Early-Career Researchers</w:t>
      </w:r>
    </w:p>
    <w:p>
      <w:pPr>
        <w:pStyle w:val="FirstParagraph"/>
      </w:pPr>
      <w:r>
        <w:t xml:space="preserve">Policies must be enacted to specifically support early-career</w:t>
      </w:r>
      <w:r>
        <w:t xml:space="preserve"> </w:t>
      </w:r>
      <w:r>
        <w:rPr>
          <w:bCs/>
          <w:b/>
        </w:rPr>
        <w:t xml:space="preserve">Academic Researcher</w:t>
      </w:r>
      <w:r>
        <w:t xml:space="preserve">s. This includes reducing teaching loads for the first five years post-PhD, providing seed grants independent of international partners, and offering dedicated writing and editing support to improve English-language publication success rates.</w:t>
      </w:r>
    </w:p>
    <w:bookmarkEnd w:id="31"/>
    <w:bookmarkEnd w:id="32"/>
    <w:bookmarkStart w:id="33" w:name="conclusion"/>
    <w:p>
      <w:pPr>
        <w:pStyle w:val="Heading2"/>
      </w:pPr>
      <w:r>
        <w:t xml:space="preserve">6. Conclusion</w:t>
      </w:r>
    </w:p>
    <w:p>
      <w:pPr>
        <w:pStyle w:val="FirstParagraph"/>
      </w:pPr>
      <w:r>
        <w:t xml:space="preserve">This Laboratory Report concludes that the academic research environment in Vietnam Ho Chi Minh City is at a pivotal juncture. The potential for growth is immense, driven by economic vitality and government support. However, realizing this potential requires a nuanced understanding of the specific needs of the</w:t>
      </w:r>
      <w:r>
        <w:t xml:space="preserve"> </w:t>
      </w:r>
      <w:r>
        <w:rPr>
          <w:bCs/>
          <w:b/>
        </w:rPr>
        <w:t xml:space="preserve">Academic Researcher</w:t>
      </w:r>
      <w:r>
        <w:t xml:space="preserve">.</w:t>
      </w:r>
    </w:p>
    <w:p>
      <w:pPr>
        <w:pStyle w:val="BodyText"/>
      </w:pPr>
      <w:r>
        <w:t xml:space="preserve">The current system provides adequate infrastructure but lacks sufficient flexibility in funding and administration. By addressing these structural inefficiencies and fostering stronger links between academia, industry, and international partners, Vietnam Ho Chi Minh City can evolve into a premier center for scientific excellence in Southeast Asia. The role of the</w:t>
      </w:r>
      <w:r>
        <w:t xml:space="preserve"> </w:t>
      </w:r>
      <w:r>
        <w:rPr>
          <w:bCs/>
          <w:b/>
        </w:rPr>
        <w:t xml:space="preserve">Academic Researcher</w:t>
      </w:r>
      <w:r>
        <w:t xml:space="preserve"> </w:t>
      </w:r>
      <w:r>
        <w:t xml:space="preserve">is central to this transition; they are not merely employees of universities but key agents of societal development. Therefore, policies must be designed to empower them, ensuring that the intellectual capital generated within Vietnam Ho Chi Minh City remains locally beneficial while achieving global recognition.</w:t>
      </w:r>
    </w:p>
    <w:p>
      <w:pPr>
        <w:pStyle w:val="BodyText"/>
      </w:pPr>
      <w:r>
        <w:t xml:space="preserve">In summary, the path forward for research in Vietnam Ho Chi Minh City lies in balancing international standards with local relevance. It requires a commitment to quality over quantity, and collaboration over isolation. If these recommendations are implemented with diligence, the</w:t>
      </w:r>
      <w:r>
        <w:t xml:space="preserve"> </w:t>
      </w:r>
      <w:r>
        <w:rPr>
          <w:bCs/>
          <w:b/>
        </w:rPr>
        <w:t xml:space="preserve">Academic Researcher</w:t>
      </w:r>
      <w:r>
        <w:t xml:space="preserve"> </w:t>
      </w:r>
      <w:r>
        <w:t xml:space="preserve">community will be well-positioned to drive innovation and sustainable development for decades to come.</w:t>
      </w:r>
    </w:p>
    <w:p>
      <w:pPr>
        <w:pStyle w:val="BodyText"/>
      </w:pPr>
      <w:r>
        <w:rPr>
          <w:iCs/>
          <w:i/>
        </w:rPr>
        <w:t xml:space="preserve">End of Document | Laboratory Report Reference No. VNM-HCM-2023-ARX</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 Analysis in Vietnam Ho Chi Minh City</dc:title>
  <dc:creator/>
  <dc:language>en</dc:language>
  <cp:keywords/>
  <dcterms:created xsi:type="dcterms:W3CDTF">2026-07-30T10:59:42Z</dcterms:created>
  <dcterms:modified xsi:type="dcterms:W3CDTF">2026-07-30T10:59:42Z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