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in</w:t>
      </w:r>
      <w:r>
        <w:t xml:space="preserve"> </w:t>
      </w:r>
      <w:r>
        <w:t xml:space="preserve">Argentina</w:t>
      </w:r>
      <w:r>
        <w:t xml:space="preserve"> </w:t>
      </w:r>
      <w:r>
        <w:t xml:space="preserve">Córdoba</w:t>
      </w:r>
    </w:p>
    <w:p>
      <w:pPr>
        <w:pStyle w:val="FirstParagraph"/>
      </w:pPr>
      <w:r>
        <w:t xml:space="preserve">```html</w:t>
      </w:r>
    </w:p>
    <w:p>
      <w:pPr>
        <w:pStyle w:val="BodyText"/>
      </w:pPr>
      <w:r>
        <w:t xml:space="preserve">.container</w:t>
      </w:r>
    </w:p>
    <w:bookmarkStart w:id="25" w:name="X2f0c80032d8978fa38d7a4607c78cb5fde5f989"/>
    <w:p>
      <w:pPr>
        <w:pStyle w:val="Heading1"/>
      </w:pPr>
      <w:r>
        <w:t xml:space="preserve">Lab Report Analysis of Accounting Practices and Professional Services in Argentina Córdoba</w:t>
      </w:r>
    </w:p>
    <w:p>
      <w:pPr>
        <w:pStyle w:val="FirstParagraph"/>
      </w:pPr>
      <w:r>
        <w:t xml:space="preserve">Date October 26, 2023</w:t>
      </w:r>
      <w:r>
        <w:br/>
      </w:r>
      <w:r>
        <w:t xml:space="preserve">Prepared by Internal Research Department</w:t>
      </w:r>
      <w:r>
        <w:br/>
      </w:r>
      <w:r>
        <w:t xml:space="preserve">Subject Accountant Functional Requirements and Regulatory Framework in Argentina Córdoba</w:t>
      </w:r>
    </w:p>
    <w:bookmarkStart w:id="20" w:name="X053cc3c82d2ca21f8192901f7666d0f078dbbb2"/>
    <w:p>
      <w:pPr>
        <w:pStyle w:val="Heading2"/>
      </w:pPr>
      <w:r>
        <w:t xml:space="preserve">1. Introduction Objectives ScopeAccountantArgentina Córdoba. The primary objective is to understand how local economic conditions legal frameworks and technological advancements influence accounting practices in this central region of Argentina. By focusing on</w:t>
      </w:r>
      <w:r>
        <w:t xml:space="preserve"> </w:t>
      </w:r>
      <w:r>
        <w:rPr>
          <w:iCs/>
          <w:i/>
        </w:rPr>
        <w:t xml:space="preserve">Argentina Córdoba</w:t>
      </w:r>
      <w:r>
        <w:t xml:space="preserve">Accountant</w:t>
      </w:r>
    </w:p>
    <w:bookmarkEnd w:id="20"/>
    <w:bookmarkStart w:id="21" w:name="X0e5f522c2524b6efa6b4037b9c42ae658afbb65"/>
    <w:p>
      <w:pPr>
        <w:pStyle w:val="Heading2"/>
      </w:pPr>
      <w:r>
        <w:t xml:space="preserve">2. Methodology Data Sources Analysis FrameworkArgentina CórdobaAccountant</w:t>
      </w:r>
    </w:p>
    <w:bookmarkEnd w:id="21"/>
    <w:bookmarkStart w:id="22" w:name="Xfd2dd0ba8cee1cb06efbe61dd933f35c5bf5639"/>
    <w:p>
      <w:pPr>
        <w:pStyle w:val="Heading2"/>
      </w:pPr>
      <w:r>
        <w:t xml:space="preserve">3. Regulatory Environment Legal Framework for Accountants in Argentina CórdobaArgentina CórdobaAccountantArgentina Córdoba</w:t>
      </w:r>
    </w:p>
    <w:p>
      <w:pPr>
        <w:pStyle w:val="FirstParagraph"/>
      </w:pPr>
      <w:r>
        <w:t xml:space="preserve">Federal tax laws administered by the Administración Federal de Ingresos Públicos (AFIP) impose additional layers of compliance. For entities operating in</w:t>
      </w:r>
      <w:r>
        <w:t xml:space="preserve"> </w:t>
      </w:r>
      <w:r>
        <w:rPr>
          <w:bCs/>
          <w:b/>
        </w:rPr>
        <w:t xml:space="preserve">Argentina Córdoba</w:t>
      </w:r>
    </w:p>
    <w:bookmarkEnd w:id="22"/>
    <w:bookmarkStart w:id="23" w:name="Xaf276111a6e8fa6b62cec3ff0c82a0b1b710675"/>
    <w:p>
      <w:pPr>
        <w:pStyle w:val="Heading2"/>
      </w:pPr>
      <w:r>
        <w:t xml:space="preserve">4. Economic Context Impact on Accounting ServicesArgentina CórdobaAccountant</w:t>
      </w:r>
    </w:p>
    <w:p>
      <w:pPr>
        <w:pStyle w:val="FirstParagraph"/>
      </w:pPr>
      <w:r>
        <w:t xml:space="preserve">Inflation volatility in the Argentine Peso which significantly impacts financial reporting requires accountants to employ advanced forecasting techniques and frequent revaluation adjustments. In</w:t>
      </w:r>
      <w:r>
        <w:t xml:space="preserve"> </w:t>
      </w:r>
      <w:r>
        <w:rPr>
          <w:bCs/>
          <w:b/>
        </w:rPr>
        <w:t xml:space="preserve">Argentina CórdobaAccountant</w:t>
      </w:r>
    </w:p>
    <w:bookmarkEnd w:id="23"/>
    <w:bookmarkStart w:id="24" w:name="X9ec4876d7045a7f4fc86f14b47af6af6b1be670"/>
    <w:p>
      <w:pPr>
        <w:pStyle w:val="Heading2"/>
      </w:pPr>
      <w:r>
        <w:t xml:space="preserve">5. Technological Integration Digital Transformation in Córdoba AccountingArgentina CórdobaArgentina Córdoba</w:t>
      </w:r>
    </w:p>
    <w:p>
      <w:pPr>
        <w:pStyle w:val="FirstParagraph"/>
      </w:pPr>
      <w:r>
        <w:t xml:space="preserve">However a digital divide persists between large corporations in the city center of Córdoba capital and smaller rural enterprises in surrounding departments. Large firms employ data analytics AI-driven audit tools and blockchain for transparent ledger management while small businesses often rely on manual processes or outdated software. Bridging this gap is a key challenge for professional associations promoting technology adoption among</w:t>
      </w:r>
      <w:r>
        <w:t xml:space="preserve"> </w:t>
      </w:r>
      <w:r>
        <w:rPr>
          <w:bCs/>
          <w:b/>
        </w:rPr>
        <w:t xml:space="preserve">Accountant</w:t>
      </w:r>
    </w:p>
    <w:p>
      <w:pPr>
        <w:pStyle w:val="BodyText"/>
      </w:pPr>
      <w:r>
        <w:t xml:space="preserve">6. Key Challenges Identified</w:t>
      </w:r>
    </w:p>
    <w:p>
      <w:pPr>
        <w:pStyle w:val="BodyText"/>
      </w:pPr>
      <w:r>
        <w:rPr>
          <w:bCs/>
          <w:b/>
        </w:rPr>
        <w:t xml:space="preserve">Regulatory Complexity:</w:t>
      </w:r>
      <w:r>
        <w:t xml:space="preserve">Navigating overlapping federal provincial and municipal regulations remains the most significant hurdle for any</w:t>
      </w:r>
    </w:p>
    <w:p>
      <w:pPr>
        <w:pStyle w:val="BodyText"/>
      </w:pPr>
      <w:r>
        <w:t xml:space="preserve">AccountantArgentina Córdoba. Misinterpretation can lead to severe penalties.</w:t>
      </w:r>
    </w:p>
    <w:p>
      <w:pPr>
        <w:pStyle w:val="BodyText"/>
      </w:pPr>
      <w:r>
        <w:rPr>
          <w:bCs/>
          <w:b/>
        </w:rPr>
        <w:t xml:space="preserve">Economic Volatility:</w:t>
      </w:r>
      <w:r>
        <w:t xml:space="preserve">The persistent high inflation rate complicates financial reporting standards. Accountants must constantly adjust valuation methods to reflect true economic value ensuring that reports remain useful for decision-makers.</w:t>
      </w:r>
    </w:p>
    <w:p>
      <w:pPr>
        <w:pStyle w:val="BodyText"/>
      </w:pPr>
      <w:r>
        <w:rPr>
          <w:bCs/>
          <w:b/>
        </w:rPr>
        <w:t xml:space="preserve">Talent Retention:</w:t>
      </w:r>
      <w:r>
        <w:t xml:space="preserve">Due to the strong academic tradition in</w:t>
      </w:r>
      <w:r>
        <w:t xml:space="preserve"> </w:t>
      </w:r>
      <w:r>
        <w:rPr>
          <w:iCs/>
          <w:i/>
        </w:rPr>
        <w:t xml:space="preserve">Argentina Córdoba</w:t>
      </w:r>
    </w:p>
    <w:p>
      <w:pPr>
        <w:pStyle w:val="BodyText"/>
      </w:pPr>
      <w:r>
        <w:t xml:space="preserve">Audit Enforcement:Accountant</w:t>
      </w:r>
    </w:p>
    <w:p>
      <w:pPr>
        <w:pStyle w:val="BodyText"/>
      </w:pPr>
      <w:r>
        <w:t xml:space="preserve">7. Recommendations for Stakeholders</w:t>
      </w:r>
    </w:p>
    <w:p>
      <w:pPr>
        <w:pStyle w:val="BodyText"/>
      </w:pPr>
      <w:r>
        <w:t xml:space="preserve">To enhance the effectiveness of accounting services in</w:t>
      </w:r>
      <w:r>
        <w:t xml:space="preserve"> </w:t>
      </w:r>
      <w:r>
        <w:rPr>
          <w:bCs/>
          <w:b/>
        </w:rPr>
        <w:t xml:space="preserve">Argentina Córdoba</w:t>
      </w:r>
    </w:p>
    <w:p>
      <w:pPr>
        <w:numPr>
          <w:ilvl w:val="0"/>
          <w:numId w:val="1001"/>
        </w:numPr>
        <w:pStyle w:val="Compact"/>
      </w:pPr>
      <w:r>
        <w:rPr>
          <w:bCs/>
          <w:b/>
        </w:rPr>
        <w:t xml:space="preserve">Enhanced Training Programs:</w:t>
      </w:r>
      <w:r>
        <w:t xml:space="preserve">The Consejo Profesional should expand continuing education modules focusing on digital literacy international accounting standards IFRS and crisis management techniques tailored to volatile economies.</w:t>
      </w:r>
    </w:p>
    <w:p>
      <w:pPr>
        <w:numPr>
          <w:ilvl w:val="0"/>
          <w:numId w:val="1001"/>
        </w:numPr>
        <w:pStyle w:val="Compact"/>
      </w:pPr>
      <w:r>
        <w:t xml:space="preserve">Promotion of Local Retention Initiatives:Local governments in</w:t>
      </w:r>
      <w:r>
        <w:t xml:space="preserve"> </w:t>
      </w:r>
      <w:r>
        <w:rPr>
          <w:iCs/>
          <w:i/>
        </w:rPr>
        <w:t xml:space="preserve">Argentina Córdoba</w:t>
      </w:r>
      <w:r>
        <w:t xml:space="preserve">Accountant</w:t>
      </w:r>
    </w:p>
    <w:p>
      <w:pPr>
        <w:numPr>
          <w:ilvl w:val="0"/>
          <w:numId w:val="1001"/>
        </w:numPr>
        <w:pStyle w:val="Compact"/>
      </w:pPr>
      <w:r>
        <w:rPr>
          <w:bCs/>
          <w:b/>
        </w:rPr>
        <w:t xml:space="preserve">Digital Infrastructure Investment:</w:t>
      </w:r>
      <w:r>
        <w:t xml:space="preserve">Promoting access to affordable cloud-based accounting software for rural businesses in the provinces surrounding Córdoba Capital will reduce the digital divide improve compliance rates and foster broader economic inclusion.</w:t>
      </w:r>
    </w:p>
    <w:p>
      <w:pPr>
        <w:numPr>
          <w:ilvl w:val="0"/>
          <w:numId w:val="1001"/>
        </w:numPr>
        <w:pStyle w:val="Compact"/>
      </w:pPr>
      <w:r>
        <w:t xml:space="preserve">Strengthened Inter-Agency Collaboration:Better coordination between municipal AFIP and provincial authorities is essential to streamline reporting requirements reducing administrative burden on</w:t>
      </w:r>
    </w:p>
    <w:p>
      <w:pPr>
        <w:numPr>
          <w:ilvl w:val="0"/>
          <w:numId w:val="1000"/>
        </w:numPr>
        <w:pStyle w:val="Compact"/>
      </w:pPr>
      <w:r>
        <w:t xml:space="preserve">Accountant</w:t>
      </w:r>
    </w:p>
    <w:p>
      <w:pPr>
        <w:pStyle w:val="FirstParagraph"/>
      </w:pPr>
      <w:r>
        <w:t xml:space="preserve">8. Conclusion</w:t>
      </w:r>
    </w:p>
    <w:p>
      <w:pPr>
        <w:pStyle w:val="BodyText"/>
      </w:pPr>
      <w:r>
        <w:t xml:space="preserve">In conclusion the profession of the</w:t>
      </w:r>
      <w:r>
        <w:t xml:space="preserve"> </w:t>
      </w:r>
      <w:r>
        <w:rPr>
          <w:bCs/>
          <w:b/>
        </w:rPr>
        <w:t xml:space="preserve">AccountantArgentina CórdobaArgentina Córdoba</w:t>
      </w:r>
    </w:p>
    <w:p>
      <w:pPr>
        <w:pStyle w:val="BodyText"/>
      </w:pPr>
      <w:r>
        <w:t xml:space="preserve">By addressing identified challenges through targeted education policy reform technology adoption the accounting sector in</w:t>
      </w:r>
      <w:r>
        <w:t xml:space="preserve"> </w:t>
      </w:r>
      <w:r>
        <w:rPr>
          <w:bCs/>
          <w:b/>
        </w:rPr>
        <w:t xml:space="preserve">Argentina Córdoba</w:t>
      </w:r>
    </w:p>
    <w:p>
      <w:pPr>
        <w:pStyle w:val="BodyText"/>
      </w:pPr>
      <w:r>
        <w:t xml:space="preserve">9. References</w:t>
      </w:r>
    </w:p>
    <w:p>
      <w:pPr>
        <w:pStyle w:val="BodyText"/>
      </w:pPr>
      <w:r>
        <w:t xml:space="preserve">Consejo Profesional de Ciencias Económicas de la Provincia de Córdoba Official Statutes and Regulatory Guidelines 2023</w:t>
      </w:r>
    </w:p>
    <w:p>
      <w:pPr>
        <w:pStyle w:val="BodyText"/>
      </w:pPr>
      <w:r>
        <w:t xml:space="preserve">Administración Federalde Ingresos Públicos AFIP Electronic Tax Filing Manual for Provinces 2023.</w:t>
      </w:r>
    </w:p>
    <w:p>
      <w:pPr>
        <w:pStyle w:val="BodyText"/>
      </w:pPr>
      <w:r>
        <w:t xml:space="preserve">Instituto Nacional de Estadística y Censos INDEC Economic Indicators for the Province of Córdoba Annual Report 2022.</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in Argentina Córdoba</dc:title>
  <dc:creator/>
  <dc:language>en</dc:language>
  <cp:keywords/>
  <dcterms:created xsi:type="dcterms:W3CDTF">2026-07-29T05:56:31Z</dcterms:created>
  <dcterms:modified xsi:type="dcterms:W3CDTF">2026-07-29T05:56:31Z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