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Analytical</w:t>
      </w:r>
      <w:r>
        <w:t xml:space="preserve"> </w:t>
      </w:r>
      <w:r>
        <w:t xml:space="preserve">Framework</w:t>
      </w:r>
      <w:r>
        <w:t xml:space="preserve"> </w:t>
      </w:r>
      <w:r>
        <w:t xml:space="preserve">for</w:t>
      </w:r>
      <w:r>
        <w:t xml:space="preserve"> </w:t>
      </w:r>
      <w:r>
        <w:t xml:space="preserve">Professional</w:t>
      </w:r>
      <w:r>
        <w:t xml:space="preserve"> </w:t>
      </w:r>
      <w:r>
        <w:t xml:space="preserve">Accountancy</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23" w:name="X27a90456c426d9108133563eb6ecc69d2958762"/>
    <w:p>
      <w:pPr>
        <w:pStyle w:val="Heading1"/>
      </w:pPr>
      <w:r>
        <w:t xml:space="preserve">Laboratory Analysis Report: Strategic Implementation of Accountant Roles in the Australia Sydney Economic Ecosystem</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Australia Sydney Financial District</w:t>
      </w:r>
      <w:r>
        <w:br/>
      </w:r>
      <w:r>
        <w:rPr>
          <w:bCs/>
          <w:b/>
        </w:rPr>
        <w:t xml:space="preserve">Subject:</w:t>
      </w:r>
      <w:r>
        <w:t xml:space="preserve">The Functional Dynamics and Regulatory Compliance of the Accountant Profession within the Local Jurisdiction</w:t>
      </w:r>
    </w:p>
    <w:p>
      <w:pPr>
        <w:pStyle w:val="BodyText"/>
      </w:pPr>
      <w:r>
        <w:t xml:space="preserve">1.0 Introduction and Objective</w:t>
      </w:r>
    </w:p>
    <w:p>
      <w:pPr>
        <w:pStyle w:val="BodyText"/>
      </w:pPr>
      <w:r>
        <w:t xml:space="preserve">The primary objective of this laboratory-style report is to deconstruct, analyze, and evaluate the multifaceted role of an</w:t>
      </w:r>
      <w:r>
        <w:t xml:space="preserve"> </w:t>
      </w:r>
      <w:r>
        <w:rPr>
          <w:bCs/>
          <w:b/>
        </w:rPr>
        <w:t xml:space="preserve">Accountant</w:t>
      </w:r>
      <w:r>
        <w:t xml:space="preserve"> </w:t>
      </w:r>
      <w:r>
        <w:t xml:space="preserve">operating specifically within the unique economic and regulatory environment of</w:t>
      </w:r>
      <w:r>
        <w:t xml:space="preserve"> </w:t>
      </w:r>
      <w:r>
        <w:rPr>
          <w:bCs/>
          <w:b/>
        </w:rPr>
        <w:t xml:space="preserve">Australia Sydney</w:t>
      </w:r>
      <w:r>
        <w:t xml:space="preserve">. This document serves not merely as a descriptive overview but as an analytical experiment in understanding how professional financial stewardship adapts to the distinct pressures of one of Asia-Pacific’s most dynamic metropolitan centers. By treating the role of an</w:t>
      </w:r>
      <w:r>
        <w:t xml:space="preserve"> </w:t>
      </w:r>
      <w:r>
        <w:rPr>
          <w:bCs/>
          <w:b/>
        </w:rPr>
        <w:t xml:space="preserve">Accountant</w:t>
      </w:r>
      <w:r>
        <w:t xml:space="preserve"> </w:t>
      </w:r>
      <w:r>
        <w:t xml:space="preserve">as a variable within the broader system of</w:t>
      </w:r>
      <w:r>
        <w:t xml:space="preserve"> </w:t>
      </w:r>
      <w:r>
        <w:rPr>
          <w:bCs/>
          <w:b/>
        </w:rPr>
        <w:t xml:space="preserve">Australia Sydney</w:t>
      </w:r>
      <w:r>
        <w:t xml:space="preserve">, we can isolate specific competencies required for success, ranging from adherence to Australian Taxation Office (ATO) regulations to navigating the high-cost operational landscape inherent to this major Australian city.</w:t>
      </w:r>
    </w:p>
    <w:p>
      <w:pPr>
        <w:pStyle w:val="BodyText"/>
      </w:pPr>
      <w:r>
        <w:t xml:space="preserve">The context of</w:t>
      </w:r>
      <w:r>
        <w:t xml:space="preserve"> </w:t>
      </w:r>
      <w:r>
        <w:rPr>
          <w:bCs/>
          <w:b/>
        </w:rPr>
        <w:t xml:space="preserve">Australia Sydney</w:t>
      </w:r>
      <w:r>
        <w:t xml:space="preserve"> </w:t>
      </w:r>
      <w:r>
        <w:t xml:space="preserve">presents a complex matrix of variables. As the financial capital of the nation, Sydney hosts a dense concentration of multinational corporations, small-to-medium enterprises (SMEs), and individual taxpayers. The "laboratory" in which our subject operates is characterized by rapid technological adoption, stringent compliance frameworks, and a highly competitive service market. This report aims to determine how an effective</w:t>
      </w:r>
      <w:r>
        <w:t xml:space="preserve"> </w:t>
      </w:r>
      <w:r>
        <w:rPr>
          <w:bCs/>
          <w:b/>
        </w:rPr>
        <w:t xml:space="preserve">Accountant</w:t>
      </w:r>
      <w:r>
        <w:t xml:space="preserve"> </w:t>
      </w:r>
      <w:r>
        <w:t xml:space="preserve">must structure their practice to thrive in this specific locale.</w:t>
      </w:r>
    </w:p>
    <w:p>
      <w:pPr>
        <w:pStyle w:val="BodyText"/>
      </w:pPr>
      <w:r>
        <w:t xml:space="preserve">2.0 Methodology and Environmental Variables</w:t>
      </w:r>
    </w:p>
    <w:p>
      <w:pPr>
        <w:pStyle w:val="BodyText"/>
      </w:pPr>
      <w:r>
        <w:t xml:space="preserve">To conduct this analysis, we have identified three critical environmental variables present in</w:t>
      </w:r>
      <w:r>
        <w:t xml:space="preserve"> </w:t>
      </w:r>
      <w:r>
        <w:rPr>
          <w:bCs/>
          <w:b/>
        </w:rPr>
        <w:t xml:space="preserve">Australia Sydney</w:t>
      </w:r>
      <w:r>
        <w:t xml:space="preserve">:</w:t>
      </w:r>
    </w:p>
    <w:p>
      <w:pPr>
        <w:numPr>
          <w:ilvl w:val="0"/>
          <w:numId w:val="1001"/>
        </w:numPr>
        <w:pStyle w:val="Compact"/>
      </w:pPr>
      <w:r>
        <w:rPr>
          <w:bCs/>
          <w:b/>
        </w:rPr>
        <w:t xml:space="preserve">Regulatory Stringency:</w:t>
      </w:r>
      <w:r>
        <w:t xml:space="preserve">The presence of the ATO, which enforces rigorous reporting standards.</w:t>
      </w:r>
    </w:p>
    <w:p>
      <w:pPr>
        <w:numPr>
          <w:ilvl w:val="0"/>
          <w:numId w:val="1001"/>
        </w:numPr>
        <w:pStyle w:val="Compact"/>
      </w:pPr>
      <w:r>
        <w:rPr>
          <w:bCs/>
          <w:b/>
        </w:rPr>
        <w:t xml:space="preserve">Economic Volatility:</w:t>
      </w:r>
      <w:r>
        <w:t xml:space="preserve">Sydney’s real estate market fluctuations and interest rate sensitivities.</w:t>
      </w:r>
    </w:p>
    <w:p>
      <w:pPr>
        <w:numPr>
          <w:ilvl w:val="0"/>
          <w:numId w:val="1001"/>
        </w:numPr>
        <w:pStyle w:val="Compact"/>
      </w:pPr>
      <w:r>
        <w:rPr>
          <w:iCs/>
          <w:i/>
        </w:rPr>
        <w:t xml:space="preserve">Digital Transformation:</w:t>
      </w:r>
      <w:r>
        <w:t xml:space="preserve">The rapid shift toward cloud-based accounting solutions prevalent among Sydney-based businesses.</w:t>
      </w:r>
    </w:p>
    <w:p>
      <w:pPr>
        <w:pStyle w:val="FirstParagraph"/>
      </w:pPr>
      <w:r>
        <w:t xml:space="preserve">The subject of our analysis, the</w:t>
      </w:r>
      <w:r>
        <w:t xml:space="preserve"> </w:t>
      </w:r>
      <w:r>
        <w:rPr>
          <w:bCs/>
          <w:b/>
        </w:rPr>
        <w:t xml:space="preserve">Accountant</w:t>
      </w:r>
      <w:r>
        <w:t xml:space="preserve">, is tested against these variables to determine efficacy. The hypothesis is that a traditional bookkeeping approach is insufficient in</w:t>
      </w:r>
      <w:r>
        <w:t xml:space="preserve"> </w:t>
      </w:r>
      <w:r>
        <w:rPr>
          <w:bCs/>
          <w:b/>
        </w:rPr>
        <w:t xml:space="preserve">Australia Sydney</w:t>
      </w:r>
      <w:r>
        <w:t xml:space="preserve">; instead, a strategic advisory model driven by technology and deep regulatory knowledge is required.</w:t>
      </w:r>
    </w:p>
    <w:p>
      <w:pPr>
        <w:pStyle w:val="BodyText"/>
      </w:pPr>
      <w:r>
        <w:t xml:space="preserve">3.0 Experimental Observations: The Core Functions of the Accountant</w:t>
      </w:r>
    </w:p>
    <w:bookmarkStart w:id="20" w:name="Xfa5e159aa45e4e55962d7d3b548d297eca7b917"/>
    <w:p>
      <w:pPr>
        <w:pStyle w:val="Heading2"/>
      </w:pPr>
      <w:r>
        <w:t xml:space="preserve">3.1 Tax Compliance and Strategic Planning in the ATO Context</w:t>
      </w:r>
    </w:p>
    <w:p>
      <w:pPr>
        <w:pStyle w:val="FirstParagraph"/>
      </w:pPr>
      <w:r>
        <w:t xml:space="preserve">The most critical function observed for an</w:t>
      </w:r>
      <w:r>
        <w:t xml:space="preserve"> </w:t>
      </w:r>
      <w:r>
        <w:rPr>
          <w:bCs/>
          <w:b/>
        </w:rPr>
        <w:t xml:space="preserve">Accountant</w:t>
      </w:r>
      <w:r>
        <w:t xml:space="preserve"> </w:t>
      </w:r>
      <w:r>
        <w:t xml:space="preserve">in this region is tax compliance. In</w:t>
      </w:r>
      <w:r>
        <w:t xml:space="preserve"> </w:t>
      </w:r>
      <w:r>
        <w:rPr>
          <w:bCs/>
          <w:b/>
        </w:rPr>
        <w:t xml:space="preserve">Australia Sydney</w:t>
      </w:r>
      <w:r>
        <w:t xml:space="preserve">, the cost of non-compliance is disproportionately high due to strict audit probabilities enforced by the Australian Taxation Office. Our analysis indicates that a modern</w:t>
      </w:r>
      <w:r>
        <w:t xml:space="preserve"> </w:t>
      </w:r>
      <w:r>
        <w:rPr>
          <w:bCs/>
          <w:b/>
        </w:rPr>
        <w:t xml:space="preserve">Accountant</w:t>
      </w:r>
      <w:r>
        <w:t xml:space="preserve"> </w:t>
      </w:r>
      <w:r>
        <w:t xml:space="preserve">must possess real-time knowledge of GST (Goods and Services Tax) lodgments, PAYG (Pay As You Go) withholding, and corporate tax structures.</w:t>
      </w:r>
    </w:p>
    <w:p>
      <w:pPr>
        <w:pStyle w:val="BodyText"/>
      </w:pPr>
      <w:r>
        <w:t xml:space="preserve">Furthermore, beyond mere compliance, the role has evolved into strategic planning. For businesses operating in</w:t>
      </w:r>
      <w:r>
        <w:t xml:space="preserve"> </w:t>
      </w:r>
      <w:r>
        <w:rPr>
          <w:bCs/>
          <w:b/>
        </w:rPr>
        <w:t xml:space="preserve">Australia Sydney</w:t>
      </w:r>
      <w:r>
        <w:t xml:space="preserve">, where property acquisition costs are among the highest globally, an</w:t>
      </w:r>
      <w:r>
        <w:t xml:space="preserve"> </w:t>
      </w:r>
      <w:r>
        <w:rPr>
          <w:bCs/>
          <w:b/>
        </w:rPr>
        <w:t xml:space="preserve">Accountant</w:t>
      </w:r>
      <w:r>
        <w:t xml:space="preserve"> </w:t>
      </w:r>
      <w:r>
        <w:t xml:space="preserve">plays a pivotal role in structuring entity ownership (such as trusts or companies) to mitigate tax liabilities legally. The "experiment" of comparing traditional vs. strategic accountancy shows that the latter yields higher long-term viability for clients in this expensive marketplace.</w:t>
      </w:r>
    </w:p>
    <w:bookmarkEnd w:id="20"/>
    <w:bookmarkStart w:id="21" w:name="Xc409bd525b606f626b6a7d6fc94903b8ba03685"/>
    <w:p>
      <w:pPr>
        <w:pStyle w:val="Heading2"/>
      </w:pPr>
      <w:r>
        <w:t xml:space="preserve">3.2 Financial Advisory and Real Estate Integration</w:t>
      </w:r>
    </w:p>
    <w:p>
      <w:pPr>
        <w:pStyle w:val="FirstParagraph"/>
      </w:pPr>
      <w:r>
        <w:t xml:space="preserve">A unique variable in the</w:t>
      </w:r>
      <w:r>
        <w:t xml:space="preserve"> </w:t>
      </w:r>
      <w:r>
        <w:rPr>
          <w:bCs/>
          <w:b/>
        </w:rPr>
        <w:t xml:space="preserve">Australia Sydney</w:t>
      </w:r>
      <w:r>
        <w:t xml:space="preserve"> </w:t>
      </w:r>
      <w:r>
        <w:t xml:space="preserve">ecosystem is the ubiquity of property investment. Unlike other jurisdictions where capital investment might be diversified across multiple sectors equally, Sydney’s economy is heavily weighted toward real estate. Consequently, an effective</w:t>
      </w:r>
      <w:r>
        <w:t xml:space="preserve"> </w:t>
      </w:r>
      <w:r>
        <w:rPr>
          <w:bCs/>
          <w:b/>
        </w:rPr>
        <w:t xml:space="preserve">Accountant</w:t>
      </w:r>
      <w:r>
        <w:t xml:space="preserve"> </w:t>
      </w:r>
      <w:r>
        <w:t xml:space="preserve">must understand mortgage structures, negative gearing implications, and stamp duty concessions specific to New South Wales (NSW).</w:t>
      </w:r>
    </w:p>
    <w:p>
      <w:pPr>
        <w:pStyle w:val="BodyText"/>
      </w:pPr>
      <w:r>
        <w:t xml:space="preserve">Data collected from client interactions in the Sydney CBD suggests that clients expect their accountant to provide holistic advice that bridges general business accounting with personal wealth management. The</w:t>
      </w:r>
      <w:r>
        <w:t xml:space="preserve"> </w:t>
      </w:r>
      <w:r>
        <w:rPr>
          <w:bCs/>
          <w:b/>
        </w:rPr>
        <w:t xml:space="preserve">Accountant</w:t>
      </w:r>
      <w:r>
        <w:t xml:space="preserve"> </w:t>
      </w:r>
      <w:r>
        <w:t xml:space="preserve">acts as a gatekeeper, advising on cash flow sustainability amidst high interest rates and living costs typical of</w:t>
      </w:r>
      <w:r>
        <w:t xml:space="preserve"> </w:t>
      </w:r>
      <w:r>
        <w:rPr>
          <w:bCs/>
          <w:b/>
        </w:rPr>
        <w:t xml:space="preserve">Australia Sydney</w:t>
      </w:r>
      <w:r>
        <w:t xml:space="preserve">. Failure to integrate real estate expertise into the standard accounting offering results in a significant deficit in client retention and value addition.</w:t>
      </w:r>
    </w:p>
    <w:bookmarkEnd w:id="21"/>
    <w:bookmarkStart w:id="22" w:name="X431ad0458b3a1e98dd19c6b2488980e693668ca"/>
    <w:p>
      <w:pPr>
        <w:pStyle w:val="Heading2"/>
      </w:pPr>
      <w:r>
        <w:t xml:space="preserve">3.3 Technological Integration and Cloud Adoption</w:t>
      </w:r>
    </w:p>
    <w:p>
      <w:pPr>
        <w:pStyle w:val="FirstParagraph"/>
      </w:pPr>
      <w:r>
        <w:t xml:space="preserve">The third observation concerns the technological baseline of the profession. In</w:t>
      </w:r>
      <w:r>
        <w:t xml:space="preserve"> </w:t>
      </w:r>
      <w:r>
        <w:rPr>
          <w:bCs/>
          <w:b/>
        </w:rPr>
        <w:t xml:space="preserve">Australia Sydney</w:t>
      </w:r>
      <w:r>
        <w:t xml:space="preserve">, there is an expectation of immediacy and accessibility. The use of cloud-based platforms such as Xero or MYOB is not just a convenience but a regulatory necessity for seamless integration with BAS (Business Activity Statement) lodging systems.</w:t>
      </w:r>
    </w:p>
    <w:p>
      <w:pPr>
        <w:pStyle w:val="BodyText"/>
      </w:pPr>
      <w:r>
        <w:t xml:space="preserve">The analysis reveals that accountants in this region who resist digital transformation face operational inefficiencies. An</w:t>
      </w:r>
      <w:r>
        <w:t xml:space="preserve"> </w:t>
      </w:r>
      <w:r>
        <w:rPr>
          <w:bCs/>
          <w:b/>
        </w:rPr>
        <w:t xml:space="preserve">Accountant</w:t>
      </w:r>
      <w:r>
        <w:t xml:space="preserve"> </w:t>
      </w:r>
      <w:r>
        <w:t xml:space="preserve">must be proficient in data analytics to interpret financial health quickly. The "lab results" indicate that firms utilizing automated reconciliation tools can offer more competitive hourly rates and higher accuracy, a crucial differentiator in the saturated Sydney market.</w:t>
      </w:r>
    </w:p>
    <w:p>
      <w:pPr>
        <w:pStyle w:val="BodyText"/>
      </w:pPr>
      <w:r>
        <w:t xml:space="preserve">4.0 Discussion: Challenges Specific to Australia Sydney</w:t>
      </w:r>
    </w:p>
    <w:p>
      <w:pPr>
        <w:pStyle w:val="BodyText"/>
      </w:pPr>
      <w:r>
        <w:t xml:space="preserve">The operational environment of an</w:t>
      </w:r>
      <w:r>
        <w:t xml:space="preserve"> </w:t>
      </w:r>
      <w:r>
        <w:rPr>
          <w:bCs/>
          <w:b/>
        </w:rPr>
        <w:t xml:space="preserve">Accountant</w:t>
      </w:r>
      <w:r>
        <w:t xml:space="preserve"> </w:t>
      </w:r>
      <w:r>
        <w:t xml:space="preserve">in this locale is fraught with specific challenges. Firstly, the cost of living and operating in Sydney drives up overheads for accounting firms, necessitating higher billing rates compared to regional areas. This creates a pressure point where the value proposition must be clearly articulated to clients.</w:t>
      </w:r>
    </w:p>
    <w:p>
      <w:pPr>
        <w:pStyle w:val="BodyText"/>
      </w:pPr>
      <w:r>
        <w:t xml:space="preserve">Secondly, talent acquisition is a significant hurdle. The competition for skilled financial professionals in</w:t>
      </w:r>
      <w:r>
        <w:t xml:space="preserve"> </w:t>
      </w:r>
      <w:r>
        <w:rPr>
          <w:bCs/>
          <w:b/>
        </w:rPr>
        <w:t xml:space="preserve">Australia Sydney</w:t>
      </w:r>
      <w:r>
        <w:t xml:space="preserve"> </w:t>
      </w:r>
      <w:r>
        <w:t xml:space="preserve">is intense due to the presence of Big Four firms and numerous boutique practices. An accounting practice must therefore cultivate a culture that retains staff, ensuring continuity of service for clients. This internal HR dynamic directly impacts the quality of output delivered by the</w:t>
      </w:r>
      <w:r>
        <w:t xml:space="preserve"> </w:t>
      </w:r>
      <w:r>
        <w:rPr>
          <w:bCs/>
          <w:b/>
        </w:rPr>
        <w:t xml:space="preserve">Accountant</w:t>
      </w:r>
      <w:r>
        <w:t xml:space="preserve">.</w:t>
      </w:r>
    </w:p>
    <w:p>
      <w:pPr>
        <w:pStyle w:val="BodyText"/>
      </w:pPr>
      <w:r>
        <w:t xml:space="preserve">Additionally, regulatory changes occur frequently within the Australian framework. For instance, recent updates to superannuation guarantees and small business tax offsets require constant upskilling. The laboratory observation confirms that continuous professional education (CPE) is not optional but a survival mechanism for any</w:t>
      </w:r>
      <w:r>
        <w:t xml:space="preserve"> </w:t>
      </w:r>
      <w:r>
        <w:rPr>
          <w:bCs/>
          <w:b/>
        </w:rPr>
        <w:t xml:space="preserve">Accountant</w:t>
      </w:r>
      <w:r>
        <w:t xml:space="preserve"> </w:t>
      </w:r>
      <w:r>
        <w:t xml:space="preserve">wishing to remain relevant in</w:t>
      </w:r>
      <w:r>
        <w:t xml:space="preserve"> </w:t>
      </w:r>
      <w:r>
        <w:rPr>
          <w:bCs/>
          <w:b/>
        </w:rPr>
        <w:t xml:space="preserve">Australia Sydney</w:t>
      </w:r>
      <w:r>
        <w:t xml:space="preserve">.</w:t>
      </w:r>
    </w:p>
    <w:p>
      <w:pPr>
        <w:pStyle w:val="BodyText"/>
      </w:pPr>
      <w:r>
        <w:t xml:space="preserve">5.0 Conclusion and Recommendations</w:t>
      </w:r>
    </w:p>
    <w:p>
      <w:pPr>
        <w:pStyle w:val="BodyText"/>
      </w:pPr>
      <w:r>
        <w:t xml:space="preserve">In conclusion, this laboratory report demonstrates that the role of an Accountant in Australia Sydney is far more complex than traditional number-crunching. It is a dynamic, hybrid profession requiring expertise in tax law, real estate economics, digital technology, and strategic advisory.</w:t>
      </w:r>
    </w:p>
    <w:p>
      <w:pPr>
        <w:pStyle w:val="BodyText"/>
      </w:pPr>
      <w:r>
        <w:t xml:space="preserve">The analysis confirms that for success in this specific jurisdiction:</w:t>
      </w:r>
    </w:p>
    <w:p>
      <w:pPr>
        <w:numPr>
          <w:ilvl w:val="0"/>
          <w:numId w:val="1002"/>
        </w:numPr>
        <w:pStyle w:val="Compact"/>
      </w:pPr>
      <w:r>
        <w:rPr>
          <w:bCs/>
          <w:b/>
        </w:rPr>
        <w:t xml:space="preserve">Compliance is the Baseline:</w:t>
      </w:r>
      <w:r>
        <w:t xml:space="preserve">Mastery of ATO regulations is the non-negotiable entry requirement.</w:t>
      </w:r>
    </w:p>
    <w:p>
      <w:pPr>
        <w:numPr>
          <w:ilvl w:val="0"/>
          <w:numId w:val="1002"/>
        </w:numPr>
        <w:pStyle w:val="Compact"/>
      </w:pPr>
      <w:r>
        <w:rPr>
          <w:bCs/>
          <w:b/>
        </w:rPr>
        <w:t xml:space="preserve">Sydney-Specific Knowledge is Key:</w:t>
      </w:r>
      <w:r>
        <w:t xml:space="preserve">Understanding local property markets and NSW-specific duties adds immense value.</w:t>
      </w:r>
    </w:p>
    <w:p>
      <w:pPr>
        <w:numPr>
          <w:ilvl w:val="0"/>
          <w:numId w:val="1002"/>
        </w:numPr>
        <w:pStyle w:val="Compact"/>
      </w:pPr>
      <w:r>
        <w:rPr>
          <w:iCs/>
          <w:i/>
        </w:rPr>
        <w:t xml:space="preserve">Tech-Forward Approach</w:t>
      </w:r>
      <w:r>
        <w:t xml:space="preserve">:Embracing automation allows for higher-value strategic conversations.</w:t>
      </w:r>
    </w:p>
    <w:p>
      <w:pPr>
        <w:pStyle w:val="FirstParagraph"/>
      </w:pPr>
      <w:r>
        <w:t xml:space="preserve">We recommend that any entity seeking accounting services in Australia Sydney prioritize firms whose Accountants demonstrate a proactive, advisory-oriented approach rather than a reactive one. The future of the profession in this region lies in the integration of data-driven insights with deep regulatory knowledge, ensuring clients can navigate the economic complexities of one of the world’s most vibrant cities.</w:t>
      </w:r>
    </w:p>
    <w:p>
      <w:pPr>
        <w:pStyle w:val="BodyText"/>
      </w:pPr>
      <w:r>
        <w:t xml:space="preserve">This report serves as definitive proof that adaptability is the core competency required for an Accountant to excel within the rigorous framework established by Australia Sydney’s financial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Analytical Framework for Professional Accountancy Services in Australia Sydney</dc:title>
  <dc:creator/>
  <dc:language>en</dc:language>
  <cp:keywords/>
  <dcterms:created xsi:type="dcterms:W3CDTF">2026-07-29T10:38:08Z</dcterms:created>
  <dcterms:modified xsi:type="dcterms:W3CDTF">2026-07-29T10:38:08Z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