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Competency</w:t>
      </w:r>
      <w:r>
        <w:t xml:space="preserve"> </w:t>
      </w:r>
      <w:r>
        <w:t xml:space="preserve">and</w:t>
      </w:r>
      <w:r>
        <w:t xml:space="preserve"> </w:t>
      </w:r>
      <w:r>
        <w:t xml:space="preserve">Regulatory</w:t>
      </w:r>
      <w:r>
        <w:t xml:space="preserve"> </w:t>
      </w:r>
      <w:r>
        <w:t xml:space="preserve">Framework</w:t>
      </w:r>
      <w:r>
        <w:t xml:space="preserve"> </w:t>
      </w:r>
      <w:r>
        <w:t xml:space="preserve">Analysis</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Belgium</w:t>
      </w:r>
      <w:r>
        <w:t xml:space="preserve"> </w:t>
      </w:r>
      <w:r>
        <w:t xml:space="preserve">Brussels</w:t>
      </w:r>
    </w:p>
    <w:bookmarkStart w:id="20" w:name="X45686cf196d95b7c5f030a6d0bf09bd825361b9"/>
    <w:p>
      <w:pPr>
        <w:pStyle w:val="Heading1"/>
      </w:pPr>
      <w:r>
        <w:t xml:space="preserve">Laboratory Report: Professional Competency and Regulatory Framework Analysis of an Accountant in Belgium Brussels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rPr>
          <w:bCs/>
          <w:b/>
        </w:rPr>
        <w:t xml:space="preserve">Jurisdiction Focus:</w:t>
      </w:r>
      <w:r>
        <w:t xml:space="preserve"> </w:t>
      </w:r>
      <w:r>
        <w:t xml:space="preserve">Belgium Brussels</w:t>
      </w:r>
    </w:p>
    <w:p>
      <w:r>
        <w:pict>
          <v:rect style="width:0;height:1.5pt" o:hralign="center" o:hrstd="t" o:hr="t"/>
        </w:pict>
      </w:r>
    </w:p>
    <w:bookmarkEnd w:id="20"/>
    <w:bookmarkStart w:id="30" w:name="introduction"/>
    <w:p>
      <w:pPr>
        <w:pStyle w:val="Heading1"/>
      </w:pPr>
      <w:r>
        <w:t xml:space="preserve">1.0 Introduction</w:t>
      </w:r>
    </w:p>
    <w:p>
      <w:pPr>
        <w:pStyle w:val="FirstParagraph"/>
      </w:pPr>
      <w:r>
        <w:t xml:space="preserve">The purpose of this Laboratory Report is to conduct a comprehensive analysis of the professional role, regulatory obligations, and operational environment of an Accountant operating within the specific socio-economic context of Belgium Brussels. This document serves as a critical examination ("Lab Report") into how statutory auditing and accounting principles are applied in one Europe's most densely regulated municipal hubs. The integration of international financial reporting standards with local Belgian fiscal law creates a unique laboratory for studying professional compliance, ethical governance, and economic advisory services. By focusing on the specificities of Belgium Brussels, this report elucidates the complex interplay between European Union directives and national legislative frameworks that govern the accounting profession in this region.</w:t>
      </w:r>
    </w:p>
    <w:bookmarkStart w:id="21" w:name="objective"/>
    <w:p>
      <w:pPr>
        <w:pStyle w:val="Heading2"/>
      </w:pPr>
      <w:r>
        <w:t xml:space="preserve">2.0 Objective</w:t>
      </w:r>
    </w:p>
    <w:p>
      <w:pPr>
        <w:pStyle w:val="FirstParagraph"/>
      </w:pPr>
      <w:r>
        <w:t xml:space="preserve">The primary objective of this analysis is to define the scope of practice for an Accountant in Belgium Brussels, emphasizing the rigorous testing of knowledge against statutory requirements. It aims to assess how an accountant navigates the dual pressures of maintaining financial integrity while adhering to the specific tax codes and corporate laws applicable in the Brussels-Capital Region. This report treats the professional conduct of an Accountant as a variable subject to environmental stressors, such as international business influx, multilingual requirements, and strict regulatory oversight.</w:t>
      </w:r>
    </w:p>
    <w:bookmarkEnd w:id="21"/>
    <w:bookmarkStart w:id="22" w:name="regulatory-framework-the-belgian-context"/>
    <w:p>
      <w:pPr>
        <w:pStyle w:val="Heading2"/>
      </w:pPr>
      <w:r>
        <w:t xml:space="preserve">3.0 Regulatory Framework: The Belgian Context</w:t>
      </w:r>
    </w:p>
    <w:p>
      <w:pPr>
        <w:pStyle w:val="FirstParagraph"/>
      </w:pPr>
      <w:r>
        <w:t xml:space="preserve">To understand the function of an Accountant in Belgium Brussels, one must first analyze the regulatory laboratory in which they operate. In Belgium, the accounting profession is not merely a commercial service but a regulated liberal profession governed by strict codes of ethics and statutory obligations. The cornerstone of this framework is the Royal Decree of July 25, 1991, concerning accountants and fiscal advisors.</w:t>
      </w:r>
    </w:p>
    <w:p>
      <w:pPr>
        <w:pStyle w:val="BodyText"/>
      </w:pPr>
      <w:r>
        <w:t xml:space="preserve">In Belgium Brussels, this national law interacts dynamically with local municipal regulations. An Accountant in this region must possess a deep understanding of the "Plan Comptable," Belgium’s standardized chart of accounts. This system is mandatory for all Belgian entities, including those headquartered in Brussels. The Lab Report findings indicate that deviation from this standard without explicit legal justification constitutes a breach of professional duty. Furthermore, the role extends beyond mere bookkeeping; it involves the statutory audit (commissaire aux comptes) requirement for medium and large enterprises, a critical function in maintaining market confidence within the Belgian financial ecosystem.</w:t>
      </w:r>
    </w:p>
    <w:bookmarkEnd w:id="22"/>
    <w:bookmarkStart w:id="26" w:name="methodology-competency-assessment"/>
    <w:p>
      <w:pPr>
        <w:pStyle w:val="Heading2"/>
      </w:pPr>
      <w:r>
        <w:t xml:space="preserve">4.0 Methodology: Competency Assessment</w:t>
      </w:r>
    </w:p>
    <w:p>
      <w:pPr>
        <w:pStyle w:val="FirstParagraph"/>
      </w:pPr>
      <w:r>
        <w:t xml:space="preserve">This report utilizes a qualitative methodology to evaluate the competencies required by an Accountant in Belgium Brussels. The assessment is based on three core pillars: Technical Knowledge, Ethical Compliance, and Local Market Adaptation.</w:t>
      </w:r>
    </w:p>
    <w:bookmarkStart w:id="23" w:name="technical-precision-and-tax-law"/>
    <w:p>
      <w:pPr>
        <w:pStyle w:val="Heading3"/>
      </w:pPr>
      <w:r>
        <w:t xml:space="preserve">4.1 Technical Precision and Tax Law</w:t>
      </w:r>
    </w:p>
    <w:p>
      <w:pPr>
        <w:pStyle w:val="FirstParagraph"/>
      </w:pPr>
      <w:r>
        <w:t xml:space="preserve">The technical landscape for an Accountant in Belgium Brussels is formidable. The Belgian tax code is notoriously complex, featuring a high effective tax rate on corporations compared to regional neighbors. An Accountant must demonstrate proficiency in Corporate Income Tax (CIT), Value Added Tax (VAT), and social security contributions specific to employees based in Brussels. For instance, the VAT registration processes and subsequent filing requirements differ slightly due to the bilingual nature of the region, requiring meticulous attention to linguistic accuracy in documentation submitted to the Federal Public Service Finance. The Lab Report highlights that errors in VAT reporting can lead to severe penalties, thus making precision a non-negotiable metric for professional success.</w:t>
      </w:r>
    </w:p>
    <w:bookmarkEnd w:id="23"/>
    <w:bookmarkStart w:id="24" w:name="ethical-standards-and-independence"/>
    <w:p>
      <w:pPr>
        <w:pStyle w:val="Heading3"/>
      </w:pPr>
      <w:r>
        <w:t xml:space="preserve">4.2 Ethical Standards and Independence</w:t>
      </w:r>
    </w:p>
    <w:p>
      <w:pPr>
        <w:pStyle w:val="FirstParagraph"/>
      </w:pPr>
      <w:r>
        <w:t xml:space="preserve">Similar to a scientific experiment requiring objectivity, the role of an Accountant demands absolute independence. The Institute of Belgian Accountants (Ordre des Experts-Comptables Belges) imposes strict ethical codes. In Belgium Brussels, where the density of multinational corporations and EU institutions is high, conflicts of interest are a frequent variable. An Accountant must constantly test their independence against client relationships to ensure that audit opinions remain unbiased. This Lab Report identifies ethical integrity as the primary control mechanism ensuring the reliability of financial statements presented to stakeholders.</w:t>
      </w:r>
    </w:p>
    <w:bookmarkEnd w:id="24"/>
    <w:bookmarkStart w:id="25" w:name="multilingual-and-cultural-adaptation"/>
    <w:p>
      <w:pPr>
        <w:pStyle w:val="Heading3"/>
      </w:pPr>
      <w:r>
        <w:t xml:space="preserve">4.3 Multilingual and Cultural Adaptation</w:t>
      </w:r>
    </w:p>
    <w:p>
      <w:pPr>
        <w:pStyle w:val="FirstParagraph"/>
      </w:pPr>
      <w:r>
        <w:t xml:space="preserve">A unique characteristic of conducting an Accountant’s duties in Belgium Brussels is the linguistic environment. The region is officially bilingual (French and Dutch), although English serves as the lingua franca for international business. An Accountant in this setting must be capable of interpreting financial data and legal documents in at least two official languages, if not English as well. This multilingual requirement adds a layer of complexity to the "lab" of daily operations, requiring higher cognitive load and attention to detail when drafting contracts or tax filings.</w:t>
      </w:r>
    </w:p>
    <w:bookmarkEnd w:id="25"/>
    <w:bookmarkEnd w:id="26"/>
    <w:bookmarkStart w:id="27" w:name="results-key-operational-challenges"/>
    <w:p>
      <w:pPr>
        <w:pStyle w:val="Heading2"/>
      </w:pPr>
      <w:r>
        <w:t xml:space="preserve">5.0 Results: Key Operational Challenges</w:t>
      </w:r>
    </w:p>
    <w:p>
      <w:pPr>
        <w:pStyle w:val="FirstParagraph"/>
      </w:pPr>
      <w:r>
        <w:t xml:space="preserve">The analysis reveals several critical challenges faced by an Accountant in Belgium Brussels:</w:t>
      </w:r>
    </w:p>
    <w:p>
      <w:pPr>
        <w:numPr>
          <w:ilvl w:val="0"/>
          <w:numId w:val="1001"/>
        </w:numPr>
        <w:pStyle w:val="Compact"/>
      </w:pPr>
      <w:r>
        <w:rPr>
          <w:bCs/>
          <w:b/>
        </w:rPr>
        <w:t xml:space="preserve">Digital Transformation:</w:t>
      </w:r>
      <w:r>
        <w:t xml:space="preserve"> </w:t>
      </w:r>
      <w:r>
        <w:t xml:space="preserve">The push toward digitalization of fiscal documents (e-invoicing) requires Accountants to continuously update their technical skills. In Belgium Brussels, where tech startups are prevalent, the integration of automated accounting software is faster than in rural areas.</w:t>
      </w:r>
    </w:p>
    <w:p>
      <w:pPr>
        <w:numPr>
          <w:ilvl w:val="0"/>
          <w:numId w:val="1001"/>
        </w:numPr>
        <w:pStyle w:val="Compact"/>
      </w:pPr>
      <w:r>
        <w:rPr>
          <w:bCs/>
          <w:b/>
        </w:rPr>
        <w:t xml:space="preserve">Bureaucratic Density:</w:t>
      </w:r>
      <w:r>
        <w:t xml:space="preserve"> </w:t>
      </w:r>
      <w:r>
        <w:t xml:space="preserve">Dealing with multiple layers of government—local communal taxes in Brussels municipalities alongside federal tax obligations—creates administrative friction.</w:t>
      </w:r>
    </w:p>
    <w:p>
      <w:pPr>
        <w:numPr>
          <w:ilvl w:val="0"/>
          <w:numId w:val="1001"/>
        </w:numPr>
        <w:pStyle w:val="Compact"/>
      </w:pPr>
      <w:r>
        <w:rPr>
          <w:bCs/>
          <w:b/>
        </w:rPr>
        <w:t xml:space="preserve">Talent Retention:</w:t>
      </w:r>
      <w:r>
        <w:t xml:space="preserve"> </w:t>
      </w:r>
      <w:r>
        <w:t xml:space="preserve">Due to the high cost of living in Belgium Brussels, Accountants face competitive pressure to retain skilled staff, impacting the stability of service delivery.</w:t>
      </w:r>
    </w:p>
    <w:bookmarkEnd w:id="27"/>
    <w:bookmarkStart w:id="28" w:name="discussion-and-implications"/>
    <w:p>
      <w:pPr>
        <w:pStyle w:val="Heading2"/>
      </w:pPr>
      <w:r>
        <w:t xml:space="preserve">6.0 Discussion and Implications</w:t>
      </w:r>
    </w:p>
    <w:p>
      <w:pPr>
        <w:pStyle w:val="FirstParagraph"/>
      </w:pPr>
      <w:r>
        <w:t xml:space="preserve">The findings suggest that an Accountant in Belgium Brussels operates at the intersection of rigorous national compliance and dynamic international business practices. The "Lab Report" nature of this document underscores that accounting is not static; it is a discipline requiring constant calibration against changing laws. For businesses operating in Belgium Brussels, engaging an Accountant who understands these nuances is not merely an administrative necessity but a strategic imperative.</w:t>
      </w:r>
    </w:p>
    <w:p>
      <w:pPr>
        <w:pStyle w:val="BodyText"/>
      </w:pPr>
      <w:r>
        <w:t xml:space="preserve">The strict adherence to the Belgian Accounting Standards ensures transparency, which is vital for attracting foreign investment into the Brussels region. However, the complexity of the tax system means that proactive planning and continuous education are essential. An Accountant who fails to adapt to these changes risks not only their license but also the financial health of their clients.</w:t>
      </w:r>
    </w:p>
    <w:bookmarkEnd w:id="28"/>
    <w:bookmarkStart w:id="29" w:name="conclusion"/>
    <w:p>
      <w:pPr>
        <w:pStyle w:val="Heading2"/>
      </w:pPr>
      <w:r>
        <w:t xml:space="preserve">7.0 Conclusion</w:t>
      </w:r>
    </w:p>
    <w:p>
      <w:pPr>
        <w:pStyle w:val="FirstParagraph"/>
      </w:pPr>
      <w:r>
        <w:t xml:space="preserve">In conclusion, this Lab Report affirms that the role of an Accountant in Belgium Brussels is multifaceted and highly regulated. It requires a synthesis of technical accounting skills, deep knowledge of Belgian fiscal law, ethical steadfastness, and linguistic versatility. The specific context of Belgium Brussels amplifies these requirements due to its status as a hub for international institutions and corporations. Therefore, the professional standard for an Accountant in this region must remain exceptionally high to meet the demands of transparency, compliance, and strategic financial management. Future iterations of this report should focus on the impact of emerging EU regulations on local Belgian accounting practices.</w:t>
      </w:r>
    </w:p>
    <w:p>
      <w:r>
        <w:pict>
          <v:rect style="width:0;height:1.5pt" o:hralign="center" o:hrstd="t" o:hr="t"/>
        </w:pict>
      </w:r>
    </w:p>
    <w:p>
      <w:pPr>
        <w:pStyle w:val="FirstParagraph"/>
      </w:pPr>
      <w:r>
        <w:rPr>
          <w:iCs/>
          <w:i/>
        </w:rPr>
        <w:t xml:space="preserve">This document is formatted as a Laboratory Report analyzing the professional domain of an Accountant within the jurisdiction of Belgium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Competency and Regulatory Framework Analysis of an Accountant in Belgium Brussels</dc:title>
  <dc:creator/>
  <dc:language>en</dc:language>
  <cp:keywords/>
  <dcterms:created xsi:type="dcterms:W3CDTF">2026-07-29T08:39:49Z</dcterms:created>
  <dcterms:modified xsi:type="dcterms:W3CDTF">2026-07-29T08:39:49Z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