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Professional</w:t>
      </w:r>
      <w:r>
        <w:t xml:space="preserve"> </w:t>
      </w:r>
      <w:r>
        <w:t xml:space="preserve">Accounting</w:t>
      </w:r>
      <w:r>
        <w:t xml:space="preserve"> </w:t>
      </w:r>
      <w:r>
        <w:t xml:space="preserve">Practices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1" w:name="Xa4e22d8f61e04cd4bfb0d2f7dd54f8c16ce7dfb"/>
    <w:p>
      <w:pPr>
        <w:pStyle w:val="Heading1"/>
      </w:pPr>
      <w:r>
        <w:t xml:space="preserve">Laboratory Report on Professional Accounting Practices</w:t>
      </w:r>
    </w:p>
    <w:p>
      <w:pPr>
        <w:pStyle w:val="FirstParagraph"/>
      </w:pPr>
      <w:r>
        <w:rPr>
          <w:bCs/>
          <w:b/>
        </w:rPr>
        <w:t xml:space="preserve">Date:</w:t>
      </w:r>
      <w:r>
        <w:t xml:space="preserve"> </w:t>
      </w:r>
      <w:r>
        <w:t xml:space="preserve">May 22, 2024</w:t>
      </w:r>
      <w:r>
        <w:br/>
      </w:r>
      <w:r>
        <w:rPr>
          <w:bCs/>
          <w:b/>
        </w:rPr>
        <w:t xml:space="preserve">Institution:</w:t>
      </w:r>
      <w:r>
        <w:t xml:space="preserve"> </w:t>
      </w:r>
      <w:r>
        <w:t xml:space="preserve">Technical Analysis of Fiscal Compliance</w:t>
      </w:r>
      <w:r>
        <w:br/>
      </w:r>
      <w:r>
        <w:rPr>
          <w:bCs/>
          <w:b/>
        </w:rPr>
        <w:t xml:space="preserve">Focal Point:</w:t>
      </w:r>
    </w:p>
    <w:bookmarkStart w:id="20" w:name="executive-summary"/>
    <w:p>
      <w:pPr>
        <w:pStyle w:val="Heading2"/>
      </w:pPr>
      <w:r>
        <w:t xml:space="preserve">1. Executive Summary</w:t>
      </w:r>
    </w:p>
    <w:p>
      <w:pPr>
        <w:pStyle w:val="FirstParagraph"/>
      </w:pPr>
      <w:r>
        <w:t xml:space="preserve">This Laboratory Report serves as a comprehensive analysis of the operational, regulatory, and strategic challenges faced by an Accountant operating within the dynamic economic landscape of Brazil Rio de Janeiro. As a central hub for tourism, culture, and industry in South America, Rio presents unique fiscal complexities. The primary objective of this report is to examine how modern accounting methodologies must adapt to local legislation while maintaining international standards. Through a simulated laboratory approach involving case studies and regulatory analysis, this document highlights the necessity for specialized knowledge regarding federal taxation (Receita Federal), state-level duties (SEFAZ-RJ), and municipal levies. The findings suggest that an Accountant in Brazil Rio de Janeiro must act not only as a financial recorder but also as a strategic fiscal navigator to ensure compliance and optimize corporate performance.</w:t>
      </w:r>
    </w:p>
    <w:bookmarkEnd w:id="20"/>
    <w:bookmarkStart w:id="21" w:name="methodology"/>
    <w:p>
      <w:pPr>
        <w:pStyle w:val="Heading2"/>
      </w:pPr>
      <w:r>
        <w:t xml:space="preserve">2. Methodology</w:t>
      </w:r>
    </w:p>
    <w:p>
      <w:pPr>
        <w:pStyle w:val="FirstParagraph"/>
      </w:pPr>
      <w:r>
        <w:t xml:space="preserve">The research for this Lab Report was conducted through a multi-phase analytical framework designed to simulate real-world accounting scenarios in Brazil Rio de Janeiro. The methodology included:</w:t>
      </w:r>
    </w:p>
    <w:p>
      <w:pPr>
        <w:numPr>
          <w:ilvl w:val="0"/>
          <w:numId w:val="1001"/>
        </w:numPr>
        <w:pStyle w:val="Compact"/>
      </w:pPr>
      <w:r>
        <w:rPr>
          <w:bCs/>
          <w:b/>
        </w:rPr>
        <w:t xml:space="preserve">Literature Review:</w:t>
      </w:r>
      <w:r>
        <w:t xml:space="preserve"> </w:t>
      </w:r>
      <w:r>
        <w:t xml:space="preserve">An exhaustive review of the National Tax Code (CTN), the Brazilian Corporate Law, and specific decrees from the Government of Rio de Janeiro.</w:t>
      </w:r>
    </w:p>
    <w:p>
      <w:pPr>
        <w:numPr>
          <w:ilvl w:val="0"/>
          <w:numId w:val="1001"/>
        </w:numPr>
        <w:pStyle w:val="Compact"/>
      </w:pPr>
      <w:r>
        <w:rPr>
          <w:bCs/>
          <w:b/>
        </w:rPr>
        <w:t xml:space="preserve">Casuistic Analysis:</w:t>
      </w:r>
      <w:r>
        <w:t xml:space="preserve"> </w:t>
      </w:r>
      <w:r>
        <w:t xml:space="preserve">The examination of three distinct business profiles commonly found in Brazil Rio de Janeiro: a large-scale tourism operator, a mid-sized technology startup in Barra da Tijuca, and a traditional manufacturing firm in Duque de Caxias.</w:t>
      </w:r>
    </w:p>
    <w:p>
      <w:pPr>
        <w:numPr>
          <w:ilvl w:val="0"/>
          <w:numId w:val="1001"/>
        </w:numPr>
        <w:pStyle w:val="Compact"/>
      </w:pPr>
      <w:r>
        <w:rPr>
          <w:bCs/>
          <w:b/>
        </w:rPr>
        <w:t xml:space="preserve">Fiscal Mapping:</w:t>
      </w:r>
      <w:r>
        <w:t xml:space="preserve"> </w:t>
      </w:r>
      <w:r>
        <w:t xml:space="preserve">A detailed mapping of tax obligations including ISS (Service Tax), ICMS (State VAT), PIS/COFINS (Federal Social Contributions), and IRPJ/CSLL (Corporate Income Taxes).</w:t>
      </w:r>
    </w:p>
    <w:bookmarkEnd w:id="21"/>
    <w:bookmarkStart w:id="25" w:name="regulatory-environment"/>
    <w:p>
      <w:pPr>
        <w:pStyle w:val="Heading2"/>
      </w:pPr>
      <w:r>
        <w:t xml:space="preserve">3. Regulatory Environment Analysis</w:t>
      </w:r>
    </w:p>
    <w:p>
      <w:pPr>
        <w:pStyle w:val="FirstParagraph"/>
      </w:pPr>
      <w:r>
        <w:t xml:space="preserve">The regulatory framework governing an Accountant in Brazil Rio de Janeiro is notoriously complex, often described as a labyrinth for those without specialized training. The dual-layered taxation system requires the Accountant to balance federal requirements with state-specific nuances.</w:t>
      </w:r>
    </w:p>
    <w:bookmarkStart w:id="22" w:name="federal-taxation-receita-federal"/>
    <w:p>
      <w:pPr>
        <w:pStyle w:val="Heading3"/>
      </w:pPr>
      <w:r>
        <w:t xml:space="preserve">3.1 Federal Taxation (Receita Federal)</w:t>
      </w:r>
    </w:p>
    <w:p>
      <w:pPr>
        <w:pStyle w:val="FirstParagraph"/>
      </w:pPr>
      <w:r>
        <w:t xml:space="preserve">At the federal level, the Accountant must ensure strict adherence to rules set by Receita Federal do Brasil. For businesses in Brazil Rio de Janeiro, this includes the calculation of IRPJ (Corporate Income Tax) and CSLL (Social Contribution on Net Profits). The report identifies that recent shifts toward digital invoicing have significantly increased the scrutiny capabilities of federal agents, requiring Accountants to maintain impeccable digital records.</w:t>
      </w:r>
    </w:p>
    <w:bookmarkEnd w:id="22"/>
    <w:bookmarkStart w:id="23" w:name="state-taxation-sefaz-rio"/>
    <w:p>
      <w:pPr>
        <w:pStyle w:val="Heading3"/>
      </w:pPr>
      <w:r>
        <w:t xml:space="preserve">3.2 State Taxation (SEFAZ-Rio)</w:t>
      </w:r>
    </w:p>
    <w:p>
      <w:pPr>
        <w:pStyle w:val="FirstParagraph"/>
      </w:pPr>
      <w:r>
        <w:t xml:space="preserve">The Secretaria de Estado de Fazenda (SEFAZ-RJ) manages state-level taxes, most notably the ICMS. This is often the most complex component for an Accountant in Brazil Rio de Janeiro due to varying tax rates between states and specific exemptions for certain industries. The Lab Report notes that cross-border transactions within the state and imports require careful ICMS credit management to avoid cash flow disruptions.</w:t>
      </w:r>
    </w:p>
    <w:bookmarkEnd w:id="23"/>
    <w:bookmarkStart w:id="24" w:name="municipal-taxation-prefeitura-do-rj"/>
    <w:p>
      <w:pPr>
        <w:pStyle w:val="Heading3"/>
      </w:pPr>
      <w:r>
        <w:t xml:space="preserve">3.3 Municipal Taxation (Prefeitura do RJ)</w:t>
      </w:r>
    </w:p>
    <w:p>
      <w:pPr>
        <w:pStyle w:val="FirstParagraph"/>
      </w:pPr>
      <w:r>
        <w:t xml:space="preserve">Municipal taxes are collected by the Prefeitura of Rio de Janeiro. The most significant is ISS (Imposto Sobre Serviços), which varies based on the type of service provided and, critically, the specific district where the business operates. An Accountant must accurately determine whether a service was performed in Tijuca, Copacabana, or Botafogo to apply the correct municipal rate.</w:t>
      </w:r>
    </w:p>
    <w:bookmarkEnd w:id="24"/>
    <w:bookmarkEnd w:id="25"/>
    <w:bookmarkStart w:id="26" w:name="laboratory-findings"/>
    <w:p>
      <w:pPr>
        <w:pStyle w:val="Heading2"/>
      </w:pPr>
      <w:r>
        <w:t xml:space="preserve">4. Laboratory Findings: Case Studies</w:t>
      </w:r>
    </w:p>
    <w:p>
      <w:pPr>
        <w:pStyle w:val="FirstParagraph"/>
      </w:pPr>
      <w:r>
        <w:t xml:space="preserve">The following findings are derived from the simulated case studies conducted for this Lab Report regarding an Accountant in Brazil Rio de Janeiro.</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Biasiness Profile</w:t>
            </w:r>
          </w:p>
        </w:tc>
        <w:tc>
          <w:tcPr/>
          <w:p>
            <w:pPr>
              <w:pStyle w:val="Compact"/>
              <w:jc w:val="left"/>
            </w:pPr>
            <w:r>
              <w:t xml:space="preserve">Fiscal Challenge Identified</w:t>
            </w:r>
          </w:p>
        </w:tc>
        <w:tc>
          <w:tcPr/>
          <w:p>
            <w:pPr>
              <w:pStyle w:val="Compact"/>
              <w:jc w:val="left"/>
            </w:pPr>
            <w:r>
              <w:t xml:space="preserve">Solution Implemented by Accountant</w:t>
            </w:r>
          </w:p>
        </w:tc>
      </w:tr>
      <w:tr>
        <w:tc>
          <w:tcPr/>
          <w:p>
            <w:pPr>
              <w:pStyle w:val="Compact"/>
              <w:jc w:val="left"/>
            </w:pPr>
            <w:r>
              <w:rPr>
                <w:bCs/>
                <w:b/>
              </w:rPr>
              <w:t xml:space="preserve">Tourism Operator (Copacabana)</w:t>
            </w:r>
          </w:p>
        </w:tc>
        <w:tc>
          <w:tcPr/>
          <w:p>
            <w:pPr>
              <w:pStyle w:val="Compact"/>
              <w:jc w:val="left"/>
            </w:pPr>
            <w:r>
              <w:t xml:space="preserve">Differentiation between ISS for fixed location vs. itinerant services.</w:t>
            </w:r>
          </w:p>
        </w:tc>
        <w:tc>
          <w:tcPr/>
          <w:p>
            <w:pPr>
              <w:pStyle w:val="Compact"/>
              <w:jc w:val="left"/>
            </w:pPr>
            <w:r>
              <w:t xml:space="preserve">Categorized revenue streams correctly to optimize municipal tax rates while ensuring compliance with federal tourism incentives.</w:t>
            </w:r>
          </w:p>
        </w:tc>
      </w:tr>
      <w:tr>
        <w:tc>
          <w:tcPr/>
          <w:p>
            <w:pPr>
              <w:pStyle w:val="Compact"/>
              <w:jc w:val="left"/>
            </w:pPr>
            <w:r>
              <w:rPr>
                <w:bCs/>
                <w:b/>
              </w:rPr>
              <w:t xml:space="preserve">Tech Startup (Barra da Tijuca)</w:t>
            </w:r>
          </w:p>
        </w:tc>
        <w:tc>
          <w:tcPr/>
          <w:p>
            <w:pPr>
              <w:pStyle w:val="Compact"/>
              <w:jc w:val="left"/>
            </w:pPr>
            <w:r>
              <w:t xml:space="preserve">Liquidation of PIS/COFINS under the Lucro Real regime vs. Presumed profit.</w:t>
            </w:r>
          </w:p>
        </w:tc>
        <w:tc>
          <w:tcPr/>
          <w:p>
            <w:pPr>
              <w:pStyle w:val="Compact"/>
              <w:jc w:val="left"/>
            </w:pPr>
            <w:r>
              <w:t xml:space="preserve">Analyzed cash flow and profit margins to advise a switch to Lucro Real, saving 18% in annual taxes.</w:t>
            </w:r>
          </w:p>
        </w:tc>
      </w:tr>
      <w:tr>
        <w:tc>
          <w:tcPr/>
          <w:p>
            <w:pPr>
              <w:pStyle w:val="Compact"/>
              <w:jc w:val="left"/>
            </w:pPr>
            <w:r>
              <w:rPr>
                <w:bCs/>
                <w:b/>
              </w:rPr>
              <w:t xml:space="preserve">Manufacturing (Duque de Caxias)</w:t>
            </w:r>
          </w:p>
        </w:tc>
        <w:tc>
          <w:tcPr/>
          <w:p>
            <w:pPr>
              <w:pStyle w:val="Compact"/>
              <w:jc w:val="left"/>
            </w:pPr>
            <w:r>
              <w:t xml:space="preserve">Credit management for ICMS on raw material imports.</w:t>
            </w:r>
          </w:p>
        </w:tc>
        <w:tc>
          <w:tcPr/>
          <w:p>
            <w:pPr>
              <w:pStyle w:val="Compact"/>
              <w:jc w:val="left"/>
            </w:pPr>
            <w:r>
              <w:t xml:space="preserve">Audited input credits and recovered overestimation of tax liabilities due to administrative errors in previous quarters.</w:t>
            </w:r>
          </w:p>
        </w:tc>
      </w:tr>
    </w:tbl>
    <w:p>
      <w:pPr>
        <w:pStyle w:val="BodyText"/>
      </w:pPr>
      <w:r>
        <w:t xml:space="preserve">The data collected indicates that an Accountant who ignores the specific regional nuances of Brazil Rio de Janeiro risks significant penalties. For instance, misinterpreting ISS rates based on municipal boundaries is a common error that leads to audits.</w:t>
      </w:r>
    </w:p>
    <w:bookmarkEnd w:id="26"/>
    <w:bookmarkStart w:id="27" w:name="technological-integration"/>
    <w:p>
      <w:pPr>
        <w:pStyle w:val="Heading2"/>
      </w:pPr>
      <w:r>
        <w:t xml:space="preserve">5. Technological Integration and Digitalization</w:t>
      </w:r>
    </w:p>
    <w:p>
      <w:pPr>
        <w:pStyle w:val="FirstParagraph"/>
      </w:pPr>
      <w:r>
        <w:t xml:space="preserve">A critical aspect of the modern Accountant in Brazil Rio de Janeiro is the adoption of technology. The Lab Report highlights that manual accounting processes are no longer viable given the volume of data required by SEFAZ-RJ and Receita Federal.</w:t>
      </w:r>
    </w:p>
    <w:p>
      <w:pPr>
        <w:numPr>
          <w:ilvl w:val="0"/>
          <w:numId w:val="1002"/>
        </w:numPr>
        <w:pStyle w:val="Compact"/>
      </w:pPr>
      <w:r>
        <w:rPr>
          <w:bCs/>
          <w:b/>
        </w:rPr>
        <w:t xml:space="preserve">Digital Invoicing (NFS-e):</w:t>
      </w:r>
      <w:r>
        <w:t xml:space="preserve"> </w:t>
      </w:r>
      <w:r>
        <w:t xml:space="preserve">The Accountant must utilize integrated software that automatically generates NFS-e (Electronic Service Invoice) compatible with the Rio de Janeiro municipal system.</w:t>
      </w:r>
    </w:p>
    <w:p>
      <w:pPr>
        <w:numPr>
          <w:ilvl w:val="0"/>
          <w:numId w:val="1002"/>
        </w:numPr>
        <w:pStyle w:val="Compact"/>
      </w:pPr>
      <w:r>
        <w:rPr>
          <w:bCs/>
          <w:b/>
        </w:rPr>
        <w:t xml:space="preserve">Economic-Fiscal Digital Bookkeeping:</w:t>
      </w:r>
      <w:r>
        <w:t xml:space="preserve"> </w:t>
      </w:r>
      <w:r>
        <w:t xml:space="preserve">Compliance requires the real-time transmission of data. The Lab Report emphasizes that delays in this transmission can result in fines that disproportionately affect small and medium enterprises.</w:t>
      </w:r>
    </w:p>
    <w:p>
      <w:pPr>
        <w:numPr>
          <w:ilvl w:val="0"/>
          <w:numId w:val="1002"/>
        </w:numPr>
        <w:pStyle w:val="Compact"/>
      </w:pPr>
      <w:r>
        <w:rPr>
          <w:bCs/>
          <w:b/>
        </w:rPr>
        <w:t xml:space="preserve">Data Analytics:</w:t>
      </w:r>
      <w:r>
        <w:t xml:space="preserve"> </w:t>
      </w:r>
      <w:r>
        <w:t xml:space="preserve">Modern Accountants are expected to provide insights, not just compliance. Using ERP systems common in Brazil Rio de Janeiro allows for predictive financial modeling.</w:t>
      </w:r>
    </w:p>
    <w:bookmarkEnd w:id="27"/>
    <w:bookmarkStart w:id="28" w:name="challenges"/>
    <w:p>
      <w:pPr>
        <w:pStyle w:val="Heading2"/>
      </w:pPr>
      <w:r>
        <w:t xml:space="preserve">6. Challenges and Risk Management</w:t>
      </w:r>
    </w:p>
    <w:p>
      <w:pPr>
        <w:pStyle w:val="FirstParagraph"/>
      </w:pPr>
      <w:r>
        <w:t xml:space="preserve">The Lab Report identifies several systemic risks facing an Accountant in Brazil Rio de Janeiro:</w:t>
      </w:r>
    </w:p>
    <w:p>
      <w:pPr>
        <w:numPr>
          <w:ilvl w:val="0"/>
          <w:numId w:val="1003"/>
        </w:numPr>
        <w:pStyle w:val="Compact"/>
      </w:pPr>
      <w:r>
        <w:rPr>
          <w:bCs/>
          <w:b/>
        </w:rPr>
        <w:t xml:space="preserve">Fiscal Litigation:</w:t>
      </w:r>
      <w:r>
        <w:t xml:space="preserve"> </w:t>
      </w:r>
      <w:r>
        <w:t xml:space="preserve">The high volume of tax disputes requires constant monitoring of judicial precedents. An Accountant must maintain a robust contingency plan for potential audits.</w:t>
      </w:r>
    </w:p>
    <w:p>
      <w:pPr>
        <w:numPr>
          <w:ilvl w:val="0"/>
          <w:numId w:val="1003"/>
        </w:numPr>
        <w:pStyle w:val="Compact"/>
      </w:pPr>
      <w:r>
        <w:rPr>
          <w:bCs/>
          <w:b/>
        </w:rPr>
        <w:t xml:space="preserve">Bureaucracy and Red Tape:</w:t>
      </w:r>
    </w:p>
    <w:p>
      <w:pPr>
        <w:numPr>
          <w:ilvl w:val="0"/>
          <w:numId w:val="1003"/>
        </w:numPr>
        <w:pStyle w:val="Compact"/>
      </w:pPr>
      <w:r>
        <w:rPr>
          <w:bCs/>
          <w:b/>
        </w:rPr>
        <w:t xml:space="preserve">Economic Volatility:</w:t>
      </w:r>
      <w:r>
        <w:t xml:space="preserve"> </w:t>
      </w:r>
      <w:r>
        <w:t xml:space="preserve">Fluctuations in tourism revenue and real estate values directly impact local tax bases. An Accountant must be agile enough to adjust cash flow projections rapidly in response to economic shifts unique to Rio de Janeiro.</w:t>
      </w:r>
    </w:p>
    <w:bookmarkEnd w:id="28"/>
    <w:bookmarkStart w:id="29" w:name="conclusion"/>
    <w:p>
      <w:pPr>
        <w:pStyle w:val="Heading2"/>
      </w:pPr>
      <w:r>
        <w:t xml:space="preserve">7. Conclusion</w:t>
      </w:r>
    </w:p>
    <w:p>
      <w:pPr>
        <w:pStyle w:val="FirstParagraph"/>
      </w:pPr>
      <w:r>
        <w:t xml:space="preserve">This Lab Report confirms that the role of an Accountant in Brazil Rio de Janeiro extends far beyond traditional bookkeeping. It is a specialized profession requiring deep knowledge of multi-layered taxation, technological proficiency, and strategic financial planning. The findings indicate that companies operating in Rio de Janeiro benefit significantly from employing Accountants who are not only certified but also specifically attuned to the regional fiscal environment.</w:t>
      </w:r>
    </w:p>
    <w:p>
      <w:pPr>
        <w:pStyle w:val="BodyText"/>
      </w:pPr>
      <w:r>
        <w:t xml:space="preserve">The complexity of ICMS in Brazil Rio de Janeiro, the nuances of ISS across different municipalities, and the stringent demands of Receita Federal create a high-stakes environment. Failure to navigate these waters correctly can lead to severe financial penalties and operational disruptions. Therefore, this report recommends that businesses prioritize hiring Accountants with demonstrated experience in the local market.</w:t>
      </w:r>
    </w:p>
    <w:p>
      <w:pPr>
        <w:pStyle w:val="BodyText"/>
      </w:pPr>
      <w:r>
        <w:t xml:space="preserve">Furthermore, as Brazil continues its digital transformation in fiscal reporting, the Accountant must remain a lifelong learner. The Lab Report concludes that integration of advanced accounting software with specialized local knowledge is the only sustainable path for compliance and growth. An Accountant who ignores these specificities of Brazil Rio de Janeiro risks professional obsolescence and legal vulnerability.</w:t>
      </w:r>
    </w:p>
    <w:bookmarkEnd w:id="29"/>
    <w:bookmarkStart w:id="30" w:name="recommendations"/>
    <w:p>
      <w:pPr>
        <w:pStyle w:val="Heading2"/>
      </w:pPr>
      <w:r>
        <w:t xml:space="preserve">8. Recommendations</w:t>
      </w:r>
    </w:p>
    <w:p>
      <w:pPr>
        <w:numPr>
          <w:ilvl w:val="0"/>
          <w:numId w:val="1004"/>
        </w:numPr>
        <w:pStyle w:val="Compact"/>
      </w:pPr>
      <w:r>
        <w:rPr>
          <w:bCs/>
          <w:b/>
        </w:rPr>
        <w:t xml:space="preserve">Continuous Training:</w:t>
      </w:r>
      <w:r>
        <w:t xml:space="preserve"> </w:t>
      </w:r>
      <w:r>
        <w:t xml:space="preserve">Accountants must engage in continuous education regarding changes in SEFAZ-RJ and Prefeitura regulations.</w:t>
      </w:r>
    </w:p>
    <w:p>
      <w:pPr>
        <w:numPr>
          <w:ilvl w:val="0"/>
          <w:numId w:val="1004"/>
        </w:numPr>
        <w:pStyle w:val="Compact"/>
      </w:pPr>
      <w:r>
        <w:rPr>
          <w:bCs/>
          <w:b/>
        </w:rPr>
        <w:t xml:space="preserve">Digital Infrastructure:</w:t>
      </w:r>
      <w:r>
        <w:t xml:space="preserve"> </w:t>
      </w:r>
      <w:r>
        <w:t xml:space="preserve">Investment in secure, integrated accounting software is mandatory to handle the volume of data required by Brazil Rio de Janeiro authorities.</w:t>
      </w:r>
    </w:p>
    <w:p>
      <w:pPr>
        <w:numPr>
          <w:ilvl w:val="0"/>
          <w:numId w:val="1004"/>
        </w:numPr>
        <w:pStyle w:val="Compact"/>
      </w:pPr>
      <w:r>
        <w:rPr>
          <w:bCs/>
          <w:b/>
        </w:rPr>
        <w:t xml:space="preserve">Fiscal Planning:</w:t>
      </w:r>
      <w:r>
        <w:t xml:space="preserve"> </w:t>
      </w:r>
      <w:r>
        <w:t xml:space="preserve">Proactive fiscal planning should be prioritized over reactive compliance to maximize efficiency and minimize tax liability legally.</w:t>
      </w:r>
    </w:p>
    <w:p>
      <w:r>
        <w:pict>
          <v:rect style="width:0;height:1.5pt" o:hralign="center" o:hrstd="t" o:hr="t"/>
        </w:pict>
      </w:r>
    </w:p>
    <w:p>
      <w:pPr>
        <w:pStyle w:val="FirstParagraph"/>
      </w:pPr>
      <w:r>
        <w:rPr>
          <w:iCs/>
          <w:i/>
        </w:rPr>
        <w:t xml:space="preserve">This Lab Report was compiled in accordance with professional standards for accounting analysis, focusing specifically on the contextual realities of Brazil Rio de Janeiro.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Professional Accounting Practices in Brazil Rio de Janeiro</dc:title>
  <dc:creator/>
  <dc:language>en</dc:language>
  <cp:keywords/>
  <dcterms:created xsi:type="dcterms:W3CDTF">2026-07-29T13:26:38Z</dcterms:created>
  <dcterms:modified xsi:type="dcterms:W3CDTF">2026-07-29T13:26:38Z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