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Role</w:t>
      </w:r>
      <w:r>
        <w:t xml:space="preserve"> </w:t>
      </w:r>
      <w:r>
        <w:t xml:space="preserve">Analysis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0" w:name="Xb46f64fb06eb8822a7ac78827d8910f714fa028"/>
    <w:p>
      <w:pPr>
        <w:pStyle w:val="Heading1"/>
      </w:pPr>
      <w:r>
        <w:t xml:space="preserve">Laboratory Report: Professional Competency and Regulatory Framework of an Accountant in Canada Toronto</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Professional Services Simulation Unit</w:t>
      </w:r>
      <w:r>
        <w:br/>
      </w:r>
      <w:r>
        <w:rPr>
          <w:bCs/>
          <w:b/>
        </w:rPr>
        <w:t xml:space="preserve">Subject:</w:t>
      </w:r>
      <w:r>
        <w:t xml:space="preserve"> </w:t>
      </w:r>
      <w:r>
        <w:t xml:space="preserve">Accounting Standards and Market Dynamics in Canada Toronto</w:t>
      </w:r>
    </w:p>
    <w:bookmarkStart w:id="20" w:name="abstract"/>
    <w:p>
      <w:pPr>
        <w:pStyle w:val="Heading2"/>
      </w:pPr>
      <w:r>
        <w:t xml:space="preserve">1. Abstract</w:t>
      </w:r>
    </w:p>
    <w:p>
      <w:pPr>
        <w:pStyle w:val="FirstParagraph"/>
      </w:pPr>
      <w:r>
        <w:t xml:space="preserve">This document serves as a comprehensive Lab Report analyzing the role, responsibilities, and regulatory environment of an Accountant operating within the specific jurisdiction of Canada Toronto. As a major economic hub in Ontario, Canada Toronto presents unique fiscal complexities that require specialized accounting knowledge. This report investigates the technical competencies required for an Accountant to navigate the Canadian financial landscape while adhering to local municipal regulations in Toronto. The objective is to provide a structured understanding of how modern accounting practices intersect with provincial and federal laws, ensuring compliance for businesses located in Canada Toronto.</w:t>
      </w:r>
    </w:p>
    <w:bookmarkEnd w:id="20"/>
    <w:bookmarkStart w:id="21" w:name="introduction"/>
    <w:p>
      <w:pPr>
        <w:pStyle w:val="Heading2"/>
      </w:pPr>
      <w:r>
        <w:t xml:space="preserve">2. Introduction</w:t>
      </w:r>
    </w:p>
    <w:p>
      <w:pPr>
        <w:pStyle w:val="FirstParagraph"/>
      </w:pPr>
      <w:r>
        <w:t xml:space="preserve">The role of an Accountant extends far beyond basic bookkeeping; it involves strategic financial planning, regulatory compliance, and ethical stewardship. In the context of Canada Toronto, this role is further complicated by the dual-layered regulatory framework involving federal bodies such as the Canada Revenue Agency (CRA) and local municipal requirements imposed by the City of Toronto. This Lab Report aims to dissect these layers, providing a clear pathway for understanding how an Accountant must adapt their skillset to meet the demands of this vibrant Canadian market.</w:t>
      </w:r>
    </w:p>
    <w:bookmarkEnd w:id="21"/>
    <w:bookmarkStart w:id="22" w:name="Xbd2f3a1cefa1b0637214b67c2e93cfa1ff7839f"/>
    <w:p>
      <w:pPr>
        <w:pStyle w:val="Heading2"/>
      </w:pPr>
      <w:r>
        <w:t xml:space="preserve">3. Regulatory Framework: The Canadian Context</w:t>
      </w:r>
    </w:p>
    <w:p>
      <w:pPr>
        <w:pStyle w:val="FirstParagraph"/>
      </w:pPr>
      <w:r>
        <w:t xml:space="preserve">To function effectively as an Accountant in Canada Toronto, one must first understand the overarching regulatory structures. The primary governing body for accounting standards in Canada is the Chartered Professional Accountants of Canada (CPA Canada). Unlike previous designations such as CA, CGA, or CMA, CPA is now the unified designation across all provinces and territories.</w:t>
      </w:r>
    </w:p>
    <w:p>
      <w:pPr>
        <w:pStyle w:val="BodyText"/>
      </w:pPr>
      <w:r>
        <w:t xml:space="preserve">In Ontario, specifically for professionals practicing in Canada Toronto oversight falls under</w:t>
      </w:r>
      <w:r>
        <w:t xml:space="preserve"> </w:t>
      </w:r>
      <w:r>
        <w:rPr>
          <w:bCs/>
          <w:b/>
        </w:rPr>
        <w:t xml:space="preserve">CPA Ontario</w:t>
      </w:r>
      <w:r>
        <w:t xml:space="preserve">. An Accountant must maintain active membership to legally represent clients. This Lab Report emphasizes that failure to adhere to CPA Ontario’s code of conduct can result in severe professional penalties. Furthermore, the Accountant must remain updated on changes introduced by the Ontario government which may impact provincial sales tax (HST) rates and payroll deductions specific to Canadian workers.</w:t>
      </w:r>
    </w:p>
    <w:bookmarkEnd w:id="22"/>
    <w:bookmarkStart w:id="25" w:name="Xf5bf5774a6252fac8d9b675eebe53a2a9c37a1d"/>
    <w:p>
      <w:pPr>
        <w:pStyle w:val="Heading2"/>
      </w:pPr>
      <w:r>
        <w:t xml:space="preserve">4. Local Municipal Dynamics: The Toronto Factor</w:t>
      </w:r>
    </w:p>
    <w:p>
      <w:pPr>
        <w:pStyle w:val="FirstParagraph"/>
      </w:pPr>
      <w:r>
        <w:t xml:space="preserve">While federal and provincial laws set the baseline, an Accountant dealing with clients in Canada Toronto must possess granular knowledge of municipal obligations. Toronto operates under its own bylaws regarding business licensing, property taxes, and local levies.</w:t>
      </w:r>
    </w:p>
    <w:bookmarkStart w:id="23" w:name="business-licensing-and-zoning"/>
    <w:p>
      <w:pPr>
        <w:pStyle w:val="Heading3"/>
      </w:pPr>
      <w:r>
        <w:t xml:space="preserve">4.1 Business Licensing and Zoning</w:t>
      </w:r>
    </w:p>
    <w:p>
      <w:pPr>
        <w:pStyle w:val="FirstParagraph"/>
      </w:pPr>
      <w:r>
        <w:t xml:space="preserve">An Accountant often collaborates with legal advisors to ensure that a client’s financial projections account for the varying costs of business licenses in Toronto. Depending on whether the business is located in downtown core neighborhoods or outer boroughs like Scarborough or Etobicoke, different municipal fees may apply. The Lab Report notes that accurate classification of these expenses is crucial for tax deduction purposes.</w:t>
      </w:r>
    </w:p>
    <w:bookmarkEnd w:id="23"/>
    <w:bookmarkStart w:id="24" w:name="property-tax-assessments"/>
    <w:p>
      <w:pPr>
        <w:pStyle w:val="Heading3"/>
      </w:pPr>
      <w:r>
        <w:t xml:space="preserve">4.2 Property Tax Assessments</w:t>
      </w:r>
    </w:p>
    <w:p>
      <w:pPr>
        <w:pStyle w:val="FirstParagraph"/>
      </w:pPr>
      <w:r>
        <w:t xml:space="preserve">For commercial real estate clients, the Accountant must understand how Toronto Municipal Property Assessment Corporation (MPAC) values influence financial reporting. Fluctuations in property assessments directly impact the balance sheet and cash flow statements of businesses operating physical locations in Canada Toronto.</w:t>
      </w:r>
    </w:p>
    <w:bookmarkEnd w:id="24"/>
    <w:bookmarkEnd w:id="25"/>
    <w:bookmarkStart w:id="26" w:name="technical-competencies-required"/>
    <w:p>
      <w:pPr>
        <w:pStyle w:val="Heading2"/>
      </w:pPr>
      <w:r>
        <w:t xml:space="preserve">5. Technical Competencies Required</w:t>
      </w:r>
    </w:p>
    <w:p>
      <w:pPr>
        <w:pStyle w:val="FirstParagraph"/>
      </w:pPr>
      <w:r>
        <w:t xml:space="preserve">This section outlines the technical skills an Accountant must demonstrate to be considered competent in this specific laboratory setting.</w:t>
      </w:r>
    </w:p>
    <w:p>
      <w:pPr>
        <w:numPr>
          <w:ilvl w:val="0"/>
          <w:numId w:val="1001"/>
        </w:numPr>
        <w:pStyle w:val="Compact"/>
      </w:pPr>
      <w:r>
        <w:rPr>
          <w:bCs/>
          <w:b/>
        </w:rPr>
        <w:t xml:space="preserve">Canadian GAAP vs. IFRS:</w:t>
      </w:r>
      <w:r>
        <w:t xml:space="preserve"> </w:t>
      </w:r>
      <w:r>
        <w:t xml:space="preserve">An Accountant must determine which framework applies to their client. Publicly accountable enterprises in Canada Toronto are generally required to use International Financial Reporting Standards (IFRS), while private enterprises may opt for ASPE (Accounting Standards for Private Enterprises). Choosing incorrectly can lead to significant audit failures.</w:t>
      </w:r>
    </w:p>
    <w:p>
      <w:pPr>
        <w:numPr>
          <w:ilvl w:val="0"/>
          <w:numId w:val="1001"/>
        </w:numPr>
        <w:pStyle w:val="Compact"/>
      </w:pPr>
      <w:r>
        <w:rPr>
          <w:bCs/>
          <w:b/>
        </w:rPr>
        <w:t xml:space="preserve">Tax Compliance:</w:t>
      </w:r>
      <w:r>
        <w:t xml:space="preserve"> </w:t>
      </w:r>
      <w:r>
        <w:t xml:space="preserve">The Accountant must master the intricacies of the Income Tax Act of Canada. This includes understanding capital gains exemptions, small business deductions, and R&amp;D tax credits (SR&amp;ED) which are particularly relevant for tech-focused firms in Toronto’s innovation sector.</w:t>
      </w:r>
    </w:p>
    <w:p>
      <w:pPr>
        <w:numPr>
          <w:ilvl w:val="0"/>
          <w:numId w:val="1001"/>
        </w:numPr>
        <w:pStyle w:val="Compact"/>
      </w:pPr>
      <w:r>
        <w:rPr>
          <w:bCs/>
          <w:b/>
        </w:rPr>
        <w:t xml:space="preserve">Payroll Management:</w:t>
      </w:r>
      <w:r>
        <w:t xml:space="preserve"> </w:t>
      </w:r>
      <w:r>
        <w:t xml:space="preserve">With a diverse workforce in Canada Toronto, an Accountant must ensure accurate withholding of Canada Pension Plan (CPP) contributions and Employment Insurance (EI) premiums. They must also remain compliant with Ontario’s employment standards regarding minimum wage and overtime pay.</w:t>
      </w:r>
    </w:p>
    <w:bookmarkEnd w:id="26"/>
    <w:bookmarkStart w:id="27" w:name="Xcec0cdfbf541da75d39637666249479350353d9"/>
    <w:p>
      <w:pPr>
        <w:pStyle w:val="Heading2"/>
      </w:pPr>
      <w:r>
        <w:t xml:space="preserve">6. Ethical Considerations and Professional Conduct</w:t>
      </w:r>
    </w:p>
    <w:p>
      <w:pPr>
        <w:pStyle w:val="FirstParagraph"/>
      </w:pPr>
      <w:r>
        <w:t xml:space="preserve">Ethics form the backbone of the Accountant profession. In Canada Toronto, where financial transactions are high-volume and fast-paced, the pressure to cut corners can be significant. The Lab Report stresses that an Accountant must adhere strictly to the principles of integrity, objectivity, and professional competence. Misrepresentation of financial data not only violates CPA Ontario standards but can also lead to criminal charges under Canadian law.</w:t>
      </w:r>
    </w:p>
    <w:bookmarkEnd w:id="27"/>
    <w:bookmarkStart w:id="28" w:name="case-study-simulation"/>
    <w:p>
      <w:pPr>
        <w:pStyle w:val="Heading2"/>
      </w:pPr>
      <w:r>
        <w:t xml:space="preserve">7. Case Study Simulation</w:t>
      </w:r>
    </w:p>
    <w:p>
      <w:pPr>
        <w:pStyle w:val="FirstParagraph"/>
      </w:pPr>
      <w:r>
        <w:rPr>
          <w:bCs/>
          <w:b/>
        </w:rPr>
        <w:t xml:space="preserve">Scenario:</w:t>
      </w:r>
      <w:r>
        <w:t xml:space="preserve"> </w:t>
      </w:r>
      <w:r>
        <w:t xml:space="preserve">A mid-sized manufacturing firm located in the industrial district of Canada Toronto is seeking an Accountant to restructure its financial reporting for better access to capital loans.</w:t>
      </w:r>
    </w:p>
    <w:p>
      <w:pPr>
        <w:pStyle w:val="BodyText"/>
      </w:pPr>
      <w:r>
        <w:rPr>
          <w:bCs/>
          <w:b/>
        </w:rPr>
        <w:t xml:space="preserve">Action Taken:</w:t>
      </w:r>
    </w:p>
    <w:p>
      <w:pPr>
        <w:numPr>
          <w:ilvl w:val="0"/>
          <w:numId w:val="1002"/>
        </w:numPr>
        <w:pStyle w:val="Compact"/>
      </w:pPr>
      <w:r>
        <w:t xml:space="preserve">The Accountant audited the existing records, identifying discrepancies in inventory valuation that did not meet Canadian GAAP.</w:t>
      </w:r>
    </w:p>
    <w:p>
      <w:pPr>
        <w:numPr>
          <w:ilvl w:val="0"/>
          <w:numId w:val="1002"/>
        </w:numPr>
        <w:pStyle w:val="Compact"/>
      </w:pPr>
      <w:r>
        <w:t xml:space="preserve">The Accountant recalculated property tax liabilities based on recent Toronto municipal assessments, uncovering potential overpayments.</w:t>
      </w:r>
    </w:p>
    <w:p>
      <w:pPr>
        <w:numPr>
          <w:ilvl w:val="0"/>
          <w:numId w:val="1002"/>
        </w:numPr>
        <w:pStyle w:val="Compact"/>
      </w:pPr>
      <w:r>
        <w:t xml:space="preserve">A comprehensive cash flow forecast was created to demonstrate viability to lenders, incorporating local economic trends specific to Ontario.</w:t>
      </w:r>
    </w:p>
    <w:p>
      <w:pPr>
        <w:pStyle w:val="FirstParagraph"/>
      </w:pPr>
      <w:r>
        <w:rPr>
          <w:bCs/>
          <w:b/>
        </w:rPr>
        <w:t xml:space="preserve">Outcome:</w:t>
      </w:r>
      <w:r>
        <w:t xml:space="preserve"> </w:t>
      </w:r>
      <w:r>
        <w:t xml:space="preserve">The restructuring resulted in a 15% increase in loan approval probability and recovered $20,000 in tax overpayments. This demonstrates the tangible value an Accountant brings to businesses operating within the complex ecosystem of Canada Toronto.</w:t>
      </w:r>
    </w:p>
    <w:bookmarkEnd w:id="28"/>
    <w:bookmarkStart w:id="29" w:name="conclusion"/>
    <w:p>
      <w:pPr>
        <w:pStyle w:val="Heading2"/>
      </w:pPr>
      <w:r>
        <w:t xml:space="preserve">8. Conclusion</w:t>
      </w:r>
    </w:p>
    <w:p>
      <w:pPr>
        <w:pStyle w:val="FirstParagraph"/>
      </w:pPr>
      <w:r>
        <w:t xml:space="preserve">This Lab Report concludes that the role of an Accountant in Canada Toronto is multifaceted and demanding. It requires a symbiotic understanding of national standards set by CPA Canada, provincial regulations enforced by CPA Ontario, and municipal bylaws unique to the City of Toronto. Success in this field depends not only on technical proficiency in accounting principles but also on an acute awareness of local economic factors.</w:t>
      </w:r>
    </w:p>
    <w:p>
      <w:pPr>
        <w:pStyle w:val="BodyText"/>
      </w:pPr>
      <w:r>
        <w:t xml:space="preserve">For professionals aspiring to serve clients in this region, continuous education regarding changes in Canadian tax law and Toronto municipal policy is not optional—it is a fundamental requirement for ethical and legal practice. The Accountant serves as a critical navigator through the fiscal landscape, ensuring that businesses remain compliant, efficient, and profitable within the dynamic environment of Canada Toronto.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Role Analysis in Canada Toronto</dc:title>
  <dc:creator/>
  <dc:language>en</dc:language>
  <cp:keywords/>
  <dcterms:created xsi:type="dcterms:W3CDTF">2026-07-29T08:18:27Z</dcterms:created>
  <dcterms:modified xsi:type="dcterms:W3CDTF">2026-07-29T08:18:27Z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