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Functionality</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f17bb8e4c4d9b966a9d6e9effe88036c770a88b"/>
    <w:p>
      <w:pPr>
        <w:pStyle w:val="Heading1"/>
      </w:pPr>
      <w:r>
        <w:rPr>
          <w:bCs/>
          <w:b/>
        </w:rPr>
        <w:t xml:space="preserve">Laboratory Observation Report:</w:t>
      </w:r>
      <w:r>
        <w:br/>
      </w:r>
      <w:r>
        <w:t xml:space="preserve">The Professional Dynamics of an Accountant in China Guangzhou</w:t>
      </w:r>
    </w:p>
    <w:p>
      <w:pPr>
        <w:pStyle w:val="FirstParagraph"/>
      </w:pPr>
      <w:r>
        <w:rPr>
          <w:bCs/>
          <w:b/>
        </w:rPr>
        <w:t xml:space="preserve">Date of Observation:</w:t>
      </w:r>
      <w:r>
        <w:t xml:space="preserve"> </w:t>
      </w:r>
      <w:r>
        <w:t xml:space="preserve">October 24, 2023</w:t>
      </w:r>
    </w:p>
    <w:p>
      <w:pPr>
        <w:pStyle w:val="BodyText"/>
      </w:pPr>
      <w:r>
        <w:rPr>
          <w:bCs/>
          <w:b/>
        </w:rPr>
        <w:t xml:space="preserve">Location:</w:t>
      </w:r>
      <w:r>
        <w:t xml:space="preserve"> </w:t>
      </w:r>
      <w:r>
        <w:t xml:space="preserve">Zhujiang New Town, Tianhe District, Guangzhou, Guangdong Province, China</w:t>
      </w:r>
    </w:p>
    <w:p>
      <w:pPr>
        <w:pStyle w:val="BodyText"/>
      </w:pPr>
      <w:r>
        <w:rPr>
          <w:bCs/>
          <w:b/>
        </w:rPr>
        <w:t xml:space="preserve">Type of Entity:</w:t>
      </w:r>
    </w:p>
    <w:bookmarkEnd w:id="20"/>
    <w:bookmarkStart w:id="21" w:name="i.-introduction-and-contextual-framework"/>
    <w:p>
      <w:pPr>
        <w:pStyle w:val="Heading2"/>
      </w:pPr>
      <w:r>
        <w:t xml:space="preserve">I.</w:t>
      </w:r>
      <w:r>
        <w:t xml:space="preserve"> </w:t>
      </w:r>
      <w:r>
        <w:t xml:space="preserve">Introduction and Contextual Framework</w:t>
      </w:r>
    </w:p>
    <w:p>
      <w:pPr>
        <w:pStyle w:val="FirstParagraph"/>
      </w:pPr>
      <w:r>
        <w:t xml:space="preserve">The purpose of this</w:t>
      </w:r>
      <w:r>
        <w:t xml:space="preserve"> </w:t>
      </w:r>
      <w:r>
        <w:rPr>
          <w:bCs/>
          <w:b/>
        </w:rPr>
        <w:t xml:space="preserve">Laboratory Report</w:t>
      </w:r>
      <w:r>
        <w:t xml:space="preserve"> </w:t>
      </w:r>
      <w:r>
        <w:t xml:space="preserve">is to document the operational methodologies, regulatory compliance mechanisms, and strategic financial management practices observed within a typical corporate accounting environment. Specifically, this report focuses on the role of an</w:t>
      </w:r>
      <w:r>
        <w:t xml:space="preserve"> </w:t>
      </w:r>
      <w:r>
        <w:rPr>
          <w:bCs/>
          <w:b/>
        </w:rPr>
        <w:t xml:space="preserve">Accountant</w:t>
      </w:r>
      <w:r>
        <w:t xml:space="preserve"> </w:t>
      </w:r>
      <w:r>
        <w:t xml:space="preserve">operating within the unique economic ecosystem of</w:t>
      </w:r>
      <w:r>
        <w:t xml:space="preserve"> </w:t>
      </w:r>
      <w:r>
        <w:rPr>
          <w:bCs/>
          <w:b/>
        </w:rPr>
        <w:t xml:space="preserve">China Guangzhou</w:t>
      </w:r>
      <w:r>
        <w:t xml:space="preserve">. As one of China's most vital commercial hubs and a historic gateway for trade, Guangzhou presents a distinct set of fiscal challenges and opportunities that differentiate it from other Chinese metropolises such as Beijing or Shanghai.</w:t>
      </w:r>
      <w:r>
        <w:t xml:space="preserve"> </w:t>
      </w:r>
      <w:r>
        <w:t xml:space="preserve">In this observational study, we analyze how the modern</w:t>
      </w:r>
      <w:r>
        <w:t xml:space="preserve"> </w:t>
      </w:r>
      <w:r>
        <w:rPr>
          <w:bCs/>
          <w:b/>
        </w:rPr>
        <w:t xml:space="preserve">Accountant</w:t>
      </w:r>
      <w:r>
        <w:t xml:space="preserve"> </w:t>
      </w:r>
      <w:r>
        <w:t xml:space="preserve">in</w:t>
      </w:r>
      <w:r>
        <w:t xml:space="preserve"> </w:t>
      </w:r>
      <w:r>
        <w:rPr>
          <w:bCs/>
          <w:b/>
        </w:rPr>
        <w:t xml:space="preserve">China Guangzhou</w:t>
      </w:r>
      <w:r>
        <w:t xml:space="preserve"> </w:t>
      </w:r>
      <w:r>
        <w:t xml:space="preserve">serves not merely as a recorder of transactions but as a critical navigator through the complex web of local tax codes, international trade regulations, and digital fiscal reforms. The city’s status as a manufacturing and export powerhouse necessitates an accounting discipline that is both rigorous in domestic compliance and agile in international reporting standards.</w:t>
      </w:r>
    </w:p>
    <w:bookmarkEnd w:id="21"/>
    <w:bookmarkStart w:id="22" w:name="ii.-methodology-of-observation"/>
    <w:p>
      <w:pPr>
        <w:pStyle w:val="Heading2"/>
      </w:pPr>
      <w:r>
        <w:t xml:space="preserve">II.</w:t>
      </w:r>
      <w:r>
        <w:t xml:space="preserve"> </w:t>
      </w:r>
      <w:r>
        <w:t xml:space="preserve">Methodology of Observation</w:t>
      </w:r>
    </w:p>
    <w:p>
      <w:pPr>
        <w:pStyle w:val="FirstParagraph"/>
      </w:pPr>
      <w:r>
        <w:t xml:space="preserve">To conduct this</w:t>
      </w:r>
      <w:r>
        <w:t xml:space="preserve"> </w:t>
      </w:r>
      <w:r>
        <w:rPr>
          <w:bCs/>
          <w:b/>
        </w:rPr>
        <w:t xml:space="preserve">Laboratory Report</w:t>
      </w:r>
      <w:r>
        <w:t xml:space="preserve">, a longitudinal observation period of four weeks was established within a Wholly Foreign-Owned Enterprise (WFOE) located in the Zhujiang New Town financial district. The primary subject of study was the Senior Financial Accountant and their team. The observations focused on three key areas:</w:t>
      </w:r>
      <w:r>
        <w:t xml:space="preserve"> </w:t>
      </w:r>
      <w:r>
        <w:t xml:space="preserve">1.</w:t>
      </w:r>
      <w:r>
        <w:t xml:space="preserve"> </w:t>
      </w:r>
      <w:r>
        <w:rPr>
          <w:bCs/>
          <w:b/>
        </w:rPr>
        <w:t xml:space="preserve">Daily Transaction Processing:</w:t>
      </w:r>
      <w:r>
        <w:t xml:space="preserve"> </w:t>
      </w:r>
      <w:r>
        <w:t xml:space="preserve">Monitoring the entry of invoices (Fapiao) and bank reconciliations using localized software systems such as UFIDA or Kingdee, which are prevalent in Guangzhou enterprises.</w:t>
      </w:r>
      <w:r>
        <w:t xml:space="preserve"> </w:t>
      </w:r>
      <w:r>
        <w:t xml:space="preserve">2.</w:t>
      </w:r>
      <w:r>
        <w:t xml:space="preserve"> </w:t>
      </w:r>
      <w:r>
        <w:rPr>
          <w:bCs/>
          <w:b/>
        </w:rPr>
        <w:t xml:space="preserve">Regulatory Compliance Audits:</w:t>
      </w:r>
      <w:r>
        <w:t xml:space="preserve"> </w:t>
      </w:r>
      <w:r>
        <w:t xml:space="preserve">Observing interactions with local tax authorities in Tianhe District regarding value-added tax (VAT) declarations and annual corporate income tax filings.</w:t>
      </w:r>
      <w:r>
        <w:t xml:space="preserve"> </w:t>
      </w:r>
      <w:r>
        <w:t xml:space="preserve">3.</w:t>
      </w:r>
      <w:r>
        <w:t xml:space="preserve"> </w:t>
      </w:r>
      <w:r>
        <w:rPr>
          <w:bCs/>
          <w:b/>
        </w:rPr>
        <w:t xml:space="preserve">Cross-Border Financial Communication:</w:t>
      </w:r>
      <w:r>
        <w:t xml:space="preserve"> </w:t>
      </w:r>
      <w:r>
        <w:t xml:space="preserve">Analyzing how the</w:t>
      </w:r>
    </w:p>
    <w:p>
      <w:pPr>
        <w:pStyle w:val="BodyText"/>
      </w:pPr>
      <w:r>
        <w:t xml:space="preserve">Accountant</w:t>
      </w:r>
      <w:r>
        <w:t xml:space="preserve"> </w:t>
      </w:r>
      <w:r>
        <w:t xml:space="preserve">translated complex Chinese fiscal policies into actionable strategies for international stakeholders, a common requirement in Guangzhou’s multinational business community.</w:t>
      </w:r>
    </w:p>
    <w:bookmarkEnd w:id="22"/>
    <w:bookmarkStart w:id="23" w:name="X60f2b5fc20263eba8b6d1529bbbedc59b1348b1"/>
    <w:p>
      <w:pPr>
        <w:pStyle w:val="Heading2"/>
      </w:pPr>
      <w:r>
        <w:t xml:space="preserve">III.</w:t>
      </w:r>
      <w:r>
        <w:t xml:space="preserve"> </w:t>
      </w:r>
      <w:r>
        <w:t xml:space="preserve">Findings: The Role of the Accountant in China Guangzhou</w:t>
      </w:r>
    </w:p>
    <w:p>
      <w:pPr>
        <w:pStyle w:val="FirstParagraph"/>
      </w:pPr>
      <w:r>
        <w:rPr>
          <w:bCs/>
          <w:b/>
        </w:rPr>
        <w:t xml:space="preserve">A. Mastery of Digital Taxation Systems</w:t>
      </w:r>
      <w:r>
        <w:br/>
      </w:r>
      <w:r>
        <w:t xml:space="preserve">A significant finding in this</w:t>
      </w:r>
      <w:r>
        <w:t xml:space="preserve"> </w:t>
      </w:r>
      <w:r>
        <w:rPr>
          <w:bCs/>
          <w:b/>
        </w:rPr>
        <w:t xml:space="preserve">Laboratory Report</w:t>
      </w:r>
      <w:r>
        <w:t xml:space="preserve"> </w:t>
      </w:r>
      <w:r>
        <w:t xml:space="preserve">is the profound integration of digital technology into accounting practices in Guangzhou. The modern</w:t>
      </w:r>
      <w:r>
        <w:t xml:space="preserve"> </w:t>
      </w:r>
      <w:r>
        <w:rPr>
          <w:bCs/>
          <w:b/>
        </w:rPr>
        <w:t xml:space="preserve">Accountant</w:t>
      </w:r>
      <w:r>
        <w:t xml:space="preserve"> </w:t>
      </w:r>
      <w:r>
        <w:t xml:space="preserve">here operates within a highly digitized infrastructure known as the "Golden Tax System Phase III and IV." Unlike traditional manual bookkeeping, accountants in this region must be proficient in electronic invoicing (e-Fapiao). We observed that the ability to instantly verify, issue, and manage electronic invoices is not optional but central to daily operations. Any discrepancy in an e-Fapiao can halt business transactions entirely. Therefore, the</w:t>
      </w:r>
      <w:r>
        <w:t xml:space="preserve"> </w:t>
      </w:r>
      <w:r>
        <w:rPr>
          <w:bCs/>
          <w:b/>
        </w:rPr>
        <w:t xml:space="preserve">Accountant</w:t>
      </w:r>
      <w:r>
        <w:t xml:space="preserve"> </w:t>
      </w:r>
      <w:r>
        <w:t xml:space="preserve">acts as a technological auditor, ensuring that every digital footprint complies with real-time data reporting requirements set by the State Taxation Administration (STA).</w:t>
      </w:r>
      <w:r>
        <w:t xml:space="preserve"> </w:t>
      </w:r>
      <w:r>
        <w:rPr>
          <w:bCs/>
          <w:b/>
        </w:rPr>
        <w:t xml:space="preserve">B. Navigating Localized Fiscal Policies</w:t>
      </w:r>
      <w:r>
        <w:br/>
      </w:r>
      <w:r>
        <w:t xml:space="preserve">Guangzhou operates under specific provincial and municipal incentives designed to boost high-tech manufacturing and service exports. The</w:t>
      </w:r>
      <w:r>
        <w:t xml:space="preserve"> </w:t>
      </w:r>
      <w:r>
        <w:rPr>
          <w:bCs/>
          <w:b/>
        </w:rPr>
        <w:t xml:space="preserve">Accountant</w:t>
      </w:r>
      <w:r>
        <w:t xml:space="preserve"> </w:t>
      </w:r>
      <w:r>
        <w:t xml:space="preserve">in this region must possess nuanced knowledge of these local policies. For instance, during our observation period, the finance team was heavily engaged in calculating tax deductions related to Research and Development (R&amp;D) expenses, a key initiative promoted by the Guangzhou municipal government to encourage innovation. The accountant had to meticulously separate qualifying R&amp;D costs from general operational expenses—a task requiring deep familiarity with local bureaucratic interpretations rather than just national laws. This highlights that an</w:t>
      </w:r>
      <w:r>
        <w:t xml:space="preserve"> </w:t>
      </w:r>
      <w:r>
        <w:rPr>
          <w:bCs/>
          <w:b/>
        </w:rPr>
        <w:t xml:space="preserve">Accountant</w:t>
      </w:r>
      <w:r>
        <w:t xml:space="preserve"> </w:t>
      </w:r>
      <w:r>
        <w:t xml:space="preserve">in</w:t>
      </w:r>
      <w:r>
        <w:t xml:space="preserve"> </w:t>
      </w:r>
      <w:r>
        <w:rPr>
          <w:bCs/>
          <w:b/>
        </w:rPr>
        <w:t xml:space="preserve">China Guangzhou</w:t>
      </w:r>
      <w:r>
        <w:t xml:space="preserve"> </w:t>
      </w:r>
      <w:r>
        <w:t xml:space="preserve">must be a policy specialist, not just a number-cruncher.</w:t>
      </w:r>
      <w:r>
        <w:t xml:space="preserve"> </w:t>
      </w:r>
      <w:r>
        <w:rPr>
          <w:bCs/>
          <w:b/>
        </w:rPr>
        <w:t xml:space="preserve">C. International Compliance and Transfer Pricing</w:t>
      </w:r>
      <w:r>
        <w:br/>
      </w:r>
      <w:r>
        <w:t xml:space="preserve">Given Guangzhou’s role as a global trade hub, many firms operating there are involved in import/export activities or supply chain management. Our observation revealed that the</w:t>
      </w:r>
      <w:r>
        <w:t xml:space="preserve"> </w:t>
      </w:r>
      <w:r>
        <w:rPr>
          <w:bCs/>
          <w:b/>
        </w:rPr>
        <w:t xml:space="preserve">Accountant</w:t>
      </w:r>
      <w:r>
        <w:t xml:space="preserve"> </w:t>
      </w:r>
      <w:r>
        <w:t xml:space="preserve">plays a pivotal role in transfer pricing documentation. To prevent double taxation and ensure compliance with both Chinese tax laws and international standards (such as OECD guidelines), the accountant must prepare detailed benchmark studies. This dual-layered responsibility—serving local regulatory bodies while maintaining transparency for global headquarters—is a defining characteristic of accounting roles in this specific geographic context.</w:t>
      </w:r>
    </w:p>
    <w:bookmarkEnd w:id="23"/>
    <w:bookmarkStart w:id="24" w:name="iv.-challenges-and-risk-management"/>
    <w:p>
      <w:pPr>
        <w:pStyle w:val="Heading2"/>
      </w:pPr>
      <w:r>
        <w:t xml:space="preserve">IV.</w:t>
      </w:r>
      <w:r>
        <w:t xml:space="preserve"> </w:t>
      </w:r>
      <w:r>
        <w:t xml:space="preserve">Challenges and Risk Management</w:t>
      </w:r>
    </w:p>
    <w:p>
      <w:pPr>
        <w:pStyle w:val="FirstParagraph"/>
      </w:pPr>
      <w:r>
        <w:t xml:space="preserve">The</w:t>
      </w:r>
      <w:r>
        <w:t xml:space="preserve"> </w:t>
      </w:r>
      <w:r>
        <w:rPr>
          <w:bCs/>
          <w:b/>
        </w:rPr>
        <w:t xml:space="preserve">Laboratory Report</w:t>
      </w:r>
      <w:r>
        <w:t xml:space="preserve"> </w:t>
      </w:r>
      <w:r>
        <w:t xml:space="preserve">also identified several challenges inherent to the profession in this region. The primary challenge is the rapidity of regulatory change. Tax policies in China can evolve with little notice, requiring accountants to engage in continuous professional development. We observed a high level of anxiety among staff when new local decrees were issued by the Guangzhou Bureau of Taxation, underscoring the need for agile compliance frameworks.</w:t>
      </w:r>
      <w:r>
        <w:t xml:space="preserve"> </w:t>
      </w:r>
      <w:r>
        <w:t xml:space="preserve">Furthermore, language and cultural barriers remain significant. While English is widely used in MNCs, official tax documentation must be in Simplified Chinese. The</w:t>
      </w:r>
      <w:r>
        <w:t xml:space="preserve"> </w:t>
      </w:r>
      <w:r>
        <w:rPr>
          <w:bCs/>
          <w:b/>
        </w:rPr>
        <w:t xml:space="preserve">Accountant</w:t>
      </w:r>
      <w:r>
        <w:t xml:space="preserve"> </w:t>
      </w:r>
      <w:r>
        <w:t xml:space="preserve">often serves as the linguistic bridge, interpreting legalistic Chinese fiscal terminology for foreign management. Misinterpretation of terms like "pre-tax deduction limits" or "withholding tax obligations" can lead to severe penalties. Thus, cultural competence is as vital as technical accounting skill in</w:t>
      </w:r>
      <w:r>
        <w:t xml:space="preserve"> </w:t>
      </w:r>
      <w:r>
        <w:rPr>
          <w:bCs/>
          <w:b/>
        </w:rPr>
        <w:t xml:space="preserve">China Guangzhou</w:t>
      </w:r>
      <w:r>
        <w:t xml:space="preserve">.</w:t>
      </w:r>
    </w:p>
    <w:bookmarkEnd w:id="24"/>
    <w:bookmarkStart w:id="25" w:name="v.-conclusion-and-recommendations"/>
    <w:p>
      <w:pPr>
        <w:pStyle w:val="Heading2"/>
      </w:pPr>
      <w:r>
        <w:t xml:space="preserve">V.</w:t>
      </w:r>
      <w:r>
        <w:t xml:space="preserve"> </w:t>
      </w:r>
      <w:r>
        <w:t xml:space="preserve">Conclusion and Recommendations</w:t>
      </w:r>
    </w:p>
    <w:p>
      <w:pPr>
        <w:pStyle w:val="FirstParagraph"/>
      </w:pPr>
      <w:r>
        <w:t xml:space="preserve">In conclusion, this</w:t>
      </w:r>
      <w:r>
        <w:t xml:space="preserve"> </w:t>
      </w:r>
      <w:r>
        <w:rPr>
          <w:bCs/>
          <w:b/>
        </w:rPr>
        <w:t xml:space="preserve">Laboratory Report</w:t>
      </w:r>
      <w:r>
        <w:t xml:space="preserve"> </w:t>
      </w:r>
      <w:r>
        <w:t xml:space="preserve">demonstrates that the role of an</w:t>
      </w:r>
      <w:r>
        <w:t xml:space="preserve"> </w:t>
      </w:r>
      <w:r>
        <w:rPr>
          <w:bCs/>
          <w:b/>
        </w:rPr>
        <w:t xml:space="preserve">Accountant</w:t>
      </w:r>
      <w:r>
        <w:t xml:space="preserve"> </w:t>
      </w:r>
      <w:r>
        <w:t xml:space="preserve">in</w:t>
      </w:r>
      <w:r>
        <w:t xml:space="preserve"> </w:t>
      </w:r>
      <w:r>
        <w:rPr>
          <w:bCs/>
          <w:b/>
        </w:rPr>
        <w:t xml:space="preserve">China Guangzhou</w:t>
      </w:r>
      <w:r>
        <w:rPr>
          <w:rStyle w:val="VerbatimChar"/>
        </w:rPr>
        <w:t xml:space="preserve"> is multifaceted and dynamic. It extends far beyond traditional bookkeeping to encompass digital system management, local policy advocacy, cross-border compliance, and cultural mediation. The unique economic environment of Guangzhou demands an accountant who is technologically savvy, legally astute regarding local incentives, and culturally adaptable.      For organizations seeking to establish or maintain financial integrity in this region it is recommended that they prioritize hiring accountants with specific experience in the Guangdong fiscal ecosystem rather than relying solely on general national qualifications. Investing in continuous training regarding the Golden Tax System and local Guangzhou-specific tax incentives will yield significant returns in compliance efficiency and risk mitigation.      </w:t>
      </w:r>
    </w:p>
    <w:p>
      <w:pPr>
        <w:pStyle w:val="BodyText"/>
      </w:pPr>
      <w:r>
        <w:rPr>
          <w:iCs/>
          <w:i/>
        </w:rPr>
        <w:t xml:space="preserve">End of Laboratory Report. Document prepared for internal review and strategic planning purposes.</w:t>
      </w:r>
    </w:p>
    <w:p>
      <w:pPr>
        <w:pStyle w:val="BodyText"/>
      </w:pPr>
      <w:r>
        <w:rPr>
          <w:bCs/>
          <w:b/>
        </w:rPr>
        <w:t xml:space="preserve">Keywords:</w:t>
      </w:r>
      <w:r>
        <w:t xml:space="preserve"> </w:t>
      </w:r>
      <w:r>
        <w:t xml:space="preserve">Accounting, Finance, Compliance, Taxation, Guangzhou China</w:t>
      </w:r>
    </w:p>
    <w:p>
      <w:pPr>
        <w:pStyle w:val="BodyText"/>
      </w:pPr>
      <w:r>
        <w:t xml:space="preserve">&gt;html!</w:t>
      </w:r>
      <w:r>
        <w:t xml:space="preserve"> </w:t>
      </w: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Functionality of an Accountant in China Guangzhou</dc:title>
  <dc:creator/>
  <dc:language>en</dc:language>
  <cp:keywords/>
  <dcterms:created xsi:type="dcterms:W3CDTF">2026-07-29T07:01:01Z</dcterms:created>
  <dcterms:modified xsi:type="dcterms:W3CDTF">2026-07-29T07:01:01Z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