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Efficiency</w:t>
      </w:r>
      <w:r>
        <w:t xml:space="preserve"> </w:t>
      </w:r>
      <w:r>
        <w:t xml:space="preserve">and</w:t>
      </w:r>
      <w:r>
        <w:t xml:space="preserve"> </w:t>
      </w:r>
      <w:r>
        <w:t xml:space="preserve">Compliance</w:t>
      </w:r>
      <w:r>
        <w:t xml:space="preserve"> </w:t>
      </w:r>
      <w:r>
        <w:t xml:space="preserve">Analysis</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China</w:t>
      </w:r>
      <w:r>
        <w:t xml:space="preserve"> </w:t>
      </w:r>
      <w:r>
        <w:t xml:space="preserve">Shanghai</w:t>
      </w:r>
    </w:p>
    <w:bookmarkStart w:id="33" w:name="X4eb1d7b08bf002286b3d13a1d22f1c5da5b3ce2"/>
    <w:p>
      <w:pPr>
        <w:pStyle w:val="Heading1"/>
      </w:pPr>
      <w:r>
        <w:t xml:space="preserve">Laboratory Report on Financial Accounting Practices</w:t>
      </w:r>
    </w:p>
    <w:p>
      <w:pPr>
        <w:pStyle w:val="FirstParagraph"/>
      </w:pPr>
      <w:r>
        <w:rPr>
          <w:bCs/>
          <w:b/>
        </w:rPr>
        <w:t xml:space="preserve">Date:</w:t>
      </w:r>
      <w:r>
        <w:t xml:space="preserve"> </w:t>
      </w:r>
      <w:r>
        <w:t xml:space="preserve">October 24, 2023</w:t>
      </w:r>
      <w:r>
        <w:br/>
      </w:r>
      <w:r>
        <w:rPr>
          <w:bCs/>
          <w:b/>
        </w:rPr>
        <w:t xml:space="preserve">Title:</w:t>
      </w:r>
      <w:r>
        <w:t xml:space="preserve">An Analytical Study of the Accountant Role within the Economic Ecosystem of China Shanghai</w:t>
      </w:r>
      <w:r>
        <w:br/>
      </w:r>
      <w:r>
        <w:rPr>
          <w:bCs/>
          <w:b/>
        </w:rPr>
        <w:t xml:space="preserve">Subject Code:</w:t>
      </w:r>
      <w:r>
        <w:t xml:space="preserve"> </w:t>
      </w:r>
      <w:r>
        <w:t xml:space="preserve">ACC-CHN-SHA-001</w:t>
      </w:r>
    </w:p>
    <w:bookmarkStart w:id="20" w:name="abstract"/>
    <w:p>
      <w:pPr>
        <w:pStyle w:val="Heading2"/>
      </w:pPr>
      <w:r>
        <w:t xml:space="preserve">1. Abstract</w:t>
      </w:r>
    </w:p>
    <w:p>
      <w:pPr>
        <w:pStyle w:val="FirstParagraph"/>
      </w:pPr>
      <w:r>
        <w:t xml:space="preserve">This Lab Report provides a comprehensive analysis of the role, responsibilities, and operational environment of an Accountant operating within the specific jurisdiction of China Shanghai. As one of Asia's most dynamic financial hubs, Shanghai presents a unique set of regulatory challenges and opportunities. This document examines how an Accountant in this region must navigate complex tax laws, international accounting standards (CAS vs. IFRS), and rapid digitalization efforts.</w:t>
      </w:r>
    </w:p>
    <w:bookmarkEnd w:id="20"/>
    <w:bookmarkStart w:id="21" w:name="introduction"/>
    <w:p>
      <w:pPr>
        <w:pStyle w:val="Heading2"/>
      </w:pPr>
      <w:r>
        <w:t xml:space="preserve">2. Introduction</w:t>
      </w:r>
    </w:p>
    <w:p>
      <w:pPr>
        <w:pStyle w:val="FirstParagraph"/>
      </w:pPr>
      <w:r>
        <w:t xml:space="preserve">The primary objective of this laboratory study is to deconstruct the professional functions of an Accountant situated in China Shanghai. The city serves as the financial heart of mainland China, hosting major international banks, stock exchanges, and multinational corporations (MNCs). Consequently, the Accountant in this environment is not merely a bookkeeper but a strategic compliance officer and financial analyst.</w:t>
      </w:r>
    </w:p>
    <w:p>
      <w:pPr>
        <w:pStyle w:val="BodyText"/>
      </w:pPr>
      <w:r>
        <w:t xml:space="preserve">The scope of this report covers three critical pillars: regulatory compliance with Chinese accounting standards, the integration of digital taxation systems mandated by Shanghai authorities, and cross-border financial reporting requirements for foreign entities operating in the municipality.</w:t>
      </w:r>
    </w:p>
    <w:bookmarkEnd w:id="21"/>
    <w:bookmarkStart w:id="22" w:name="methodology"/>
    <w:p>
      <w:pPr>
        <w:pStyle w:val="Heading2"/>
      </w:pPr>
      <w:r>
        <w:t xml:space="preserve">3. Methodology</w:t>
      </w:r>
    </w:p>
    <w:p>
      <w:pPr>
        <w:pStyle w:val="FirstParagraph"/>
      </w:pPr>
      <w:r>
        <w:t xml:space="preserve">Data for this Lab Report was aggregated from primary observations of local accounting firms in the Pudong New Area and secondary reviews of tax regulations issued by the State Taxation Administration (STA) applicable to Shanghai. The analysis focuses on case studies involving both domestic enterprises and foreign-invested enterprises (FIEs).</w:t>
      </w:r>
    </w:p>
    <w:bookmarkEnd w:id="22"/>
    <w:bookmarkStart w:id="25" w:name="regulatory-framework-analysis"/>
    <w:p>
      <w:pPr>
        <w:pStyle w:val="Heading2"/>
      </w:pPr>
      <w:r>
        <w:t xml:space="preserve">4. Regulatory Framework Analysis</w:t>
      </w:r>
    </w:p>
    <w:p>
      <w:pPr>
        <w:pStyle w:val="FirstParagraph"/>
      </w:pPr>
      <w:r>
        <w:t xml:space="preserve">The most significant aspect of being an Accountant in China Shanghai is the strict adherence to the Chinese Accounting Standards (CAS). While CAS has converged significantly with International Financial Reporting Standards (IFRS), distinct differences remain that require meticulous attention from the Accountant.</w:t>
      </w:r>
    </w:p>
    <w:bookmarkStart w:id="23" w:name="value-added-tax-vat-compliance"/>
    <w:p>
      <w:pPr>
        <w:pStyle w:val="Heading3"/>
      </w:pPr>
      <w:r>
        <w:t xml:space="preserve">4.1 Value-Added Tax (VAT) Compliance</w:t>
      </w:r>
    </w:p>
    <w:p>
      <w:pPr>
        <w:pStyle w:val="FirstParagraph"/>
      </w:pPr>
      <w:r>
        <w:t xml:space="preserve">In Shanghai, VAT is a central component of corporate taxation. The Accountant must master the intricacies of VAT invoicing, known as "Fapiao." Unlike standard receipts in Western economies, the Fapiao is a legally binding document used for tax deduction purposes. In China Shanghai, the process has been largely digitized through the Golden Tax System Phase IV. An Accountant here must ensure that every transaction is recorded with a corresponding electronic Fapiao to avoid severe penalties.</w:t>
      </w:r>
    </w:p>
    <w:bookmarkEnd w:id="23"/>
    <w:bookmarkStart w:id="24" w:name="corporate-income-tax-cit"/>
    <w:p>
      <w:pPr>
        <w:pStyle w:val="Heading3"/>
      </w:pPr>
      <w:r>
        <w:t xml:space="preserve">4.2 Corporate Income Tax (CIT)</w:t>
      </w:r>
    </w:p>
    <w:p>
      <w:pPr>
        <w:pStyle w:val="FirstParagraph"/>
      </w:pPr>
      <w:r>
        <w:t xml:space="preserve">The standard CIT rate in China is 25%. However, enterprises in special zones within China Shanghai, such as the Free Trade Zone (FTZ), may benefit from reduced rates or tax holidays. The Accountant must rigorously document qualifying activities to claim these benefits legally. Failure to do so results in audits and back-taxes.</w:t>
      </w:r>
    </w:p>
    <w:bookmarkEnd w:id="24"/>
    <w:bookmarkEnd w:id="25"/>
    <w:bookmarkStart w:id="26" w:name="digital-transformation-and-automation"/>
    <w:p>
      <w:pPr>
        <w:pStyle w:val="Heading2"/>
      </w:pPr>
      <w:r>
        <w:t xml:space="preserve">5. Digital Transformation and Automation</w:t>
      </w:r>
    </w:p>
    <w:p>
      <w:pPr>
        <w:pStyle w:val="FirstParagraph"/>
      </w:pPr>
      <w:r>
        <w:t xml:space="preserve">A defining characteristic of the modern Accountant in China Shanghai is their proficiency with digital financial platforms. The city is a pioneer in "Smart Taxation."</w:t>
      </w:r>
    </w:p>
    <w:p>
      <w:pPr>
        <w:numPr>
          <w:ilvl w:val="0"/>
          <w:numId w:val="1001"/>
        </w:numPr>
        <w:pStyle w:val="Compact"/>
      </w:pPr>
      <w:r>
        <w:rPr>
          <w:bCs/>
          <w:b/>
        </w:rPr>
        <w:t xml:space="preserve">E-Invoicing:</w:t>
      </w:r>
      <w:r>
        <w:t xml:space="preserve">The transition to fully digitalized e-fapiao has streamlined accounting processes but increased the need for real-time data integration.</w:t>
      </w:r>
    </w:p>
    <w:p>
      <w:pPr>
        <w:numPr>
          <w:ilvl w:val="0"/>
          <w:numId w:val="1001"/>
        </w:numPr>
        <w:pStyle w:val="Compact"/>
      </w:pPr>
      <w:r>
        <w:rPr>
          <w:bCs/>
          <w:b/>
        </w:rPr>
        <w:t xml:space="preserve">Cloud Accounting Software:</w:t>
      </w:r>
      <w:r>
        <w:t xml:space="preserve">Solutions such as Kingdee and Yonyou are ubiquitous in Shanghai. Accountants must be certified users of these platforms, which automatically sync with government tax servers.</w:t>
      </w:r>
    </w:p>
    <w:p>
      <w:pPr>
        <w:numPr>
          <w:ilvl w:val="0"/>
          <w:numId w:val="1001"/>
        </w:numPr>
        <w:pStyle w:val="Compact"/>
      </w:pPr>
      <w:r>
        <w:rPr>
          <w:bCs/>
          <w:b/>
        </w:rPr>
        <w:t xml:space="preserve">Data Security:</w:t>
      </w:r>
      <w:r>
        <w:t xml:space="preserve">With the implementation of China’s Data Security Law, an Accountant in Shanghai bears the responsibility of ensuring that financial data stored on cloud servers complies with local sovereignty laws.</w:t>
      </w:r>
    </w:p>
    <w:bookmarkEnd w:id="26"/>
    <w:bookmarkStart w:id="28" w:name="X3f0f68dc0bf41aa2419beb715beb81b0b443144"/>
    <w:p>
      <w:pPr>
        <w:pStyle w:val="Heading2"/>
      </w:pPr>
      <w:r>
        <w:t xml:space="preserve">6. Comparative Analysis: Local vs. International Standards</w:t>
      </w:r>
    </w:p>
    <w:p>
      <w:pPr>
        <w:pStyle w:val="FirstParagraph"/>
      </w:pPr>
      <w:r>
        <w:rPr>
          <w:bCs/>
          <w:b/>
        </w:rPr>
        <w:t xml:space="preserve">Critical Area</w:t>
      </w:r>
    </w:p>
    <w:p>
      <w:pPr>
        <w:pStyle w:val="BodyText"/>
      </w:pPr>
      <w:r>
        <w:rPr>
          <w:bCs/>
          <w:b/>
        </w:rPr>
        <w:t xml:space="preserve">Fewer Requirements for Accountant in China Shanghai</w:t>
      </w:r>
    </w:p>
    <w:p>
      <w:pPr>
        <w:pStyle w:val="BodyText"/>
      </w:pPr>
      <w:r>
        <w:t xml:space="preserve">tbody tr td { padding: 10px; border-bottom: 1px solid #ddd;}</w:t>
      </w:r>
    </w:p>
    <w:p>
      <w:pPr>
        <w:pStyle w:val="BodyText"/>
      </w:pPr>
      <w:r>
        <w:t xml:space="preserve">Cash Flow Statement Presentation</w:t>
      </w:r>
    </w:p>
    <w:p>
      <w:pPr>
        <w:pStyle w:val="BodyText"/>
      </w:pPr>
      <w:r>
        <w:t xml:space="preserve">CAS allows direct or indirect methods, whereas IFRS typically prefers the indirect method for operating activities.</w:t>
      </w:r>
    </w:p>
    <w:p>
      <w:pPr>
        <w:pStyle w:val="BodyText"/>
      </w:pPr>
      <w:r>
        <w:t xml:space="preserve">Invention Costs</w:t>
      </w:r>
      <w:r>
        <w:t xml:space="preserve"> </w:t>
      </w:r>
      <w:r>
        <w:t xml:space="preserve">/ tbody &gt; tr td { padding: 10px; border-bottom: 1px solid #ddd;} r th { background-color: #f2f2f2; text-align: left;}</w:t>
      </w:r>
    </w:p>
    <w:bookmarkStart w:id="27" w:name="X945c132b8adeb207fe4fe46817178c4094c8c0c"/>
    <w:p>
      <w:pPr>
        <w:pStyle w:val="Heading3"/>
      </w:pPr>
      <w:r>
        <w:t xml:space="preserve">7. Challenges Faced by the Accountant in China Shanghai</w:t>
      </w:r>
    </w:p>
    <w:p>
      <w:pPr>
        <w:pStyle w:val="FirstParagraph"/>
      </w:pPr>
      <w:r>
        <w:t xml:space="preserve">The role is fraught with high-pressure deadlines and complex regulatory shifts. Key challenges include:</w:t>
      </w:r>
    </w:p>
    <w:p>
      <w:pPr>
        <w:numPr>
          <w:ilvl w:val="0"/>
          <w:numId w:val="1002"/>
        </w:numPr>
        <w:pStyle w:val="Compact"/>
      </w:pPr>
      <w:r>
        <w:rPr>
          <w:bCs/>
          <w:b/>
        </w:rPr>
        <w:t xml:space="preserve">Regulatory Volatility:</w:t>
      </w:r>
      <w:r>
        <w:t xml:space="preserve">Tax policies in China Shanghai can change rapidly in response to national economic goals. The Accountant must maintain continuous professional development (CPD) to stay updated.</w:t>
      </w:r>
    </w:p>
    <w:p>
      <w:pPr>
        <w:numPr>
          <w:ilvl w:val="0"/>
          <w:numId w:val="1002"/>
        </w:numPr>
        <w:pStyle w:val="Compact"/>
      </w:pPr>
      <w:r>
        <w:rPr>
          <w:bCs/>
          <w:b/>
        </w:rPr>
        <w:t xml:space="preserve">Cultural Nuances:</w:t>
      </w:r>
      <w:r>
        <w:t xml:space="preserve">Business relationships (</w:t>
      </w:r>
      <w:r>
        <w:rPr>
          <w:iCs/>
          <w:i/>
        </w:rPr>
        <w:t xml:space="preserve">Guanxi</w:t>
      </w:r>
      <w:r>
        <w:t xml:space="preserve">) play a role in negotiation, but strict compliance is paramount. The Accountant must balance relationship management with rigid ethical standards regarding bribery and corruption.</w:t>
      </w:r>
    </w:p>
    <w:p>
      <w:pPr>
        <w:numPr>
          <w:ilvl w:val="0"/>
          <w:numId w:val="1002"/>
        </w:numPr>
        <w:pStyle w:val="Compact"/>
      </w:pPr>
      <w:r>
        <w:rPr>
          <w:bCs/>
          <w:b/>
        </w:rPr>
        <w:t xml:space="preserve">Audit Frequency:</w:t>
      </w:r>
      <w:r>
        <w:t xml:space="preserve">The Shanghai Tax Bureau conducts frequent audits. An Accountant must maintain impeccable records to withstand these scrutiny sessions, which can be conducted at any time.</w:t>
      </w:r>
    </w:p>
    <w:bookmarkEnd w:id="27"/>
    <w:bookmarkEnd w:id="28"/>
    <w:bookmarkStart w:id="29" w:name="X56a202cbcb367ab7c393e6347e5864d8820b114"/>
    <w:p>
      <w:pPr>
        <w:pStyle w:val="Heading2"/>
      </w:pPr>
      <w:r>
        <w:t xml:space="preserve">8. Case Study: Implementation in a Multinational Corporation</w:t>
      </w:r>
    </w:p>
    <w:p>
      <w:pPr>
        <w:pStyle w:val="FirstParagraph"/>
      </w:pPr>
      <w:r>
        <w:t xml:space="preserve">In a recent audit of a hypothetical European manufacturing firm in China Shanghai, the Accountant identified discrepancies in transfer pricing documentation. By leveraging local market data and consulting with Shanghai-based tax experts, the Accountant adjusted the intercompany transaction prices to align with STA requirements. This proactive approach saved the company from significant fines and demonstrated the strategic value of a locally knowledgeable Accountant.</w:t>
      </w:r>
    </w:p>
    <w:bookmarkEnd w:id="29"/>
    <w:bookmarkStart w:id="30" w:name="discussion"/>
    <w:p>
      <w:pPr>
        <w:pStyle w:val="Heading2"/>
      </w:pPr>
      <w:r>
        <w:t xml:space="preserve">9. Discussion</w:t>
      </w:r>
    </w:p>
    <w:p>
      <w:pPr>
        <w:pStyle w:val="FirstParagraph"/>
      </w:pPr>
      <w:r>
        <w:t xml:space="preserve">The data indicates that an Accountant in China Shanghai is more than a financial recorder; they are a risk manager and compliance guardian. The integration of digital tools has reduced manual errors but increased the complexity of cybersecurity responsibilities. Furthermore, the dual requirement to report to local authorities using CAS while potentially reporting to global headquarters using IFRS requires a high level of technical expertise and translation skill.</w:t>
      </w:r>
    </w:p>
    <w:p>
      <w:pPr>
        <w:pStyle w:val="BodyText"/>
      </w:pPr>
      <w:r>
        <w:t xml:space="preserve">Moreover, the economic landscape in China Shanghai is shifting towards green finance and sustainable development. Accountants are increasingly tasked with calculating carbon footprints and ensuring compliance with environmental regulations, adding another layer to their traditional role.</w:t>
      </w:r>
    </w:p>
    <w:bookmarkEnd w:id="30"/>
    <w:bookmarkStart w:id="31" w:name="conclusion"/>
    <w:p>
      <w:pPr>
        <w:pStyle w:val="Heading2"/>
      </w:pPr>
      <w:r>
        <w:t xml:space="preserve">10. Conclusion</w:t>
      </w:r>
    </w:p>
    <w:p>
      <w:pPr>
        <w:pStyle w:val="FirstParagraph"/>
      </w:pPr>
      <w:r>
        <w:t xml:space="preserve">This Lab Report concludes that the position of an Accountant in China Shanghai is critical for the stability and success of businesses operating within this major economic hub. The combination of strict regulatory frameworks, advanced digital taxation systems, and a competitive business environment necessitates a professional who is not only technically proficient in accounting but also deeply attuned to local legal and cultural contexts.</w:t>
      </w:r>
    </w:p>
    <w:p>
      <w:pPr>
        <w:pStyle w:val="BodyText"/>
      </w:pPr>
      <w:r>
        <w:t xml:space="preserve">For organizations looking to establish or expand their presence in China Shanghai, investing in high-quality accounting talent that understands the nuances of CAS, VAT compliance, and digital reporting is essential. The Accountant serves as the bridge between global corporate strategies and local regulatory realities.</w:t>
      </w:r>
    </w:p>
    <w:bookmarkEnd w:id="31"/>
    <w:bookmarkStart w:id="32" w:name="recommendations"/>
    <w:p>
      <w:pPr>
        <w:pStyle w:val="Heading2"/>
      </w:pPr>
      <w:r>
        <w:t xml:space="preserve">11. Recommendations</w:t>
      </w:r>
    </w:p>
    <w:p>
      <w:pPr>
        <w:numPr>
          <w:ilvl w:val="0"/>
          <w:numId w:val="1003"/>
        </w:numPr>
        <w:pStyle w:val="Compact"/>
      </w:pPr>
      <w:r>
        <w:rPr>
          <w:bCs/>
          <w:b/>
        </w:rPr>
        <w:t xml:space="preserve">Ongoing Training:</w:t>
      </w:r>
      <w:r>
        <w:t xml:space="preserve">Accountants in China Shanghai should engage in quarterly training sessions regarding updates to the Golden Tax System and VAT regulations.</w:t>
      </w:r>
    </w:p>
    <w:p>
      <w:pPr>
        <w:numPr>
          <w:ilvl w:val="0"/>
          <w:numId w:val="1003"/>
        </w:numPr>
      </w:pPr>
      <w:r>
        <w:rPr>
          <w:bCs/>
          <w:b/>
        </w:rPr>
        <w:t xml:space="preserve">Digital Infrastructure: / tbody &gt; tr td { padding: 10px; border-bottom: 1px solid #ddd;} r th { background-color: #f2f2f2; text-align: left;}</w:t>
      </w:r>
    </w:p>
    <w:p>
      <w:pPr>
        <w:numPr>
          <w:ilvl w:val="0"/>
          <w:numId w:val="1000"/>
        </w:numPr>
      </w:pPr>
      <w:r>
        <w:t xml:space="preserve">Companies must invest in robust ERP systems that integrate seamlessly with Chinese government portals.</w:t>
      </w:r>
    </w:p>
    <w:p>
      <w:pPr>
        <w:numPr>
          <w:ilvl w:val="0"/>
          <w:numId w:val="1000"/>
        </w:numPr>
      </w:pPr>
      <w:r>
        <w:t xml:space="preserve">/ tbody &gt; tr td { padding: 10px; border-bottom: 1px solid #ddd;} r th { background-color: #f2f2f2; text-align: left;}</w:t>
      </w:r>
    </w:p>
    <w:p>
      <w:pPr>
        <w:numPr>
          <w:ilvl w:val="0"/>
          <w:numId w:val="1003"/>
        </w:numPr>
      </w:pPr>
      <w:r>
        <w:rPr>
          <w:bCs/>
          <w:b/>
        </w:rPr>
        <w:t xml:space="preserve">Local Expertise: / tbody &gt; tr td { padding: 10px; border-bottom: 1px solid #ddd;} r th { background-color: #f2f2f2; text-align: left;}</w:t>
      </w:r>
    </w:p>
    <w:p>
      <w:pPr>
        <w:numPr>
          <w:ilvl w:val="0"/>
          <w:numId w:val="1000"/>
        </w:numPr>
      </w:pPr>
      <w:r>
        <w:t xml:space="preserve">Foreign companies should prioritize hiring Accountants with local experience in China Shanghai rather than relying solely on expatriates unfamiliar with the specific nuances of municipal tax laws.</w:t>
      </w:r>
    </w:p>
    <w:p>
      <w:pPr>
        <w:pStyle w:val="FirstParagraph"/>
      </w:pPr>
      <w:r>
        <w:t xml:space="preserve">/ ul &gt;</w:t>
      </w:r>
    </w:p>
    <w:p>
      <w:pPr>
        <w:pStyle w:val="BodyText"/>
      </w:pPr>
      <w:r>
        <w:t xml:space="preserve">div { margin-top:40px;font-size:0.9em;color:#777;border-top:1px solid #eee;padding-top:10px;} r p { margin-bottom: 15px;} h2 { color:#34495e; margin-top:30px;}</w:t>
      </w:r>
    </w:p>
    <w:p>
      <w:pPr>
        <w:pStyle w:val="BodyText"/>
      </w:pPr>
      <w:r>
        <w:rPr>
          <w:bCs/>
          <w:b/>
        </w:rPr>
        <w:t xml:space="preserve">End of Lab Report</w:t>
      </w:r>
      <w:r>
        <w:br/>
      </w:r>
      <w:r>
        <w:t xml:space="preserve">p &gt; strong { font-weight:bold;} r span { font-style:italic;color:#666;display:block;margin-bottom:10px;}</w:t>
      </w:r>
      <w:r>
        <w:t xml:space="preserve"> </w:t>
      </w:r>
      <w:r>
        <w:t xml:space="preserve">This document is for academic and informational purposes only.</w:t>
      </w:r>
      <w:r>
        <w:t xml:space="preserve"> </w:t>
      </w:r>
      <w:r>
        <w:t xml:space="preserve">/ tbody &gt; tr td { padding: 10px; border-bottom: 1px solid #ddd;} r th { background-color: #f2f2f2; text-align: left;}</w:t>
      </w:r>
      <w:r>
        <w:t xml:space="preserve"> </w:t>
      </w:r>
      <w:r>
        <w:t xml:space="preserve">Prepared in accordance with the standards of financial reporting analysis for the region of China Shanghai.</w:t>
      </w:r>
      <w:r>
        <w:t xml:space="preserve"> </w:t>
      </w:r>
      <w:r>
        <w:t xml:space="preserve">/ tbody &gt; tr td { padding: 10px; border-bottom: 1px solid #ddd;} r th { background-color: #f2f2f2; text-align: left;}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Efficiency and Compliance Analysis of an Accountant in China Shanghai</dc:title>
  <dc:creator/>
  <dc:language>en</dc:language>
  <cp:keywords/>
  <dcterms:created xsi:type="dcterms:W3CDTF">2026-07-29T11:43:17Z</dcterms:created>
  <dcterms:modified xsi:type="dcterms:W3CDTF">2026-07-29T11:43:17Z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