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Professional</w:t>
      </w:r>
      <w:r>
        <w:t xml:space="preserve"> </w:t>
      </w:r>
      <w:r>
        <w:t xml:space="preserve">Accountant</w:t>
      </w:r>
      <w:r>
        <w:t xml:space="preserve"> </w:t>
      </w:r>
      <w:r>
        <w:t xml:space="preserve">in</w:t>
      </w:r>
      <w:r>
        <w:t xml:space="preserve"> </w:t>
      </w:r>
      <w:r>
        <w:t xml:space="preserve">Colombia</w:t>
      </w:r>
      <w:r>
        <w:t xml:space="preserve"> </w:t>
      </w:r>
      <w:r>
        <w:t xml:space="preserve">Medellín</w:t>
      </w:r>
    </w:p>
    <w:bookmarkStart w:id="30" w:name="X441fb0b87d3e27663abddd11d34e590a0125b2b"/>
    <w:p>
      <w:pPr>
        <w:pStyle w:val="Heading1"/>
      </w:pPr>
      <w:r>
        <w:t xml:space="preserve">Laboratory Report: The Role and Regulatory Framework of the Accountant in Colombia Medellín</w:t>
      </w:r>
    </w:p>
    <w:p>
      <w:pPr>
        <w:pStyle w:val="FirstParagraph"/>
      </w:pPr>
      <w:r>
        <w:rPr>
          <w:u w:val="single"/>
          <w:bCs/>
          <w:b/>
        </w:rPr>
        <w:t xml:space="preserve">Abstract:</w:t>
      </w:r>
      <w:r>
        <w:br/>
      </w:r>
      <w:r>
        <w:t xml:space="preserve">This document serves as a comprehensive laboratory report detailing the professional profile, legal obligations, and economic significance of the Accountant within the specific geographic and regulatory context of Colombia Medellín. As a pivotal hub for commerce in Antioquia, Medellín requires rigorous adherence to national fiscal laws while navigating local bureaucratic nuances. This report analyzes the intersection of technical accounting knowledge, Colombian tax legislation (DIAN regulations), and the unique cultural-economic environment of Medellín’s business sector.</w:t>
      </w:r>
    </w:p>
    <w:bookmarkStart w:id="20" w:name="introduction"/>
    <w:p>
      <w:pPr>
        <w:pStyle w:val="Heading2"/>
      </w:pPr>
      <w:r>
        <w:t xml:space="preserve">1. Introduction</w:t>
      </w:r>
    </w:p>
    <w:p>
      <w:pPr>
        <w:pStyle w:val="FirstParagraph"/>
      </w:pPr>
      <w:r>
        <w:t xml:space="preserve">The city of Colombia Medellín has evolved significantly over the past two decades, transforming from a region known for conflict into one of Latin America's most dynamic innovation and commerce centers. Amidst this rapid urbanization and economic expansion, the role of the</w:t>
      </w:r>
      <w:r>
        <w:t xml:space="preserve"> </w:t>
      </w:r>
      <w:r>
        <w:rPr>
          <w:bCs/>
          <w:b/>
        </w:rPr>
        <w:t xml:space="preserve">Accountant</w:t>
      </w:r>
      <w:r>
        <w:t xml:space="preserve"> </w:t>
      </w:r>
      <w:r>
        <w:t xml:space="preserve">has become increasingly critical. This laboratory report aims to dissect the functions, ethical standards, and operational requirements imposed upon accounting professionals operating within this specific jurisdiction.</w:t>
      </w:r>
    </w:p>
    <w:p>
      <w:pPr>
        <w:pStyle w:val="BodyText"/>
      </w:pPr>
      <w:r>
        <w:t xml:space="preserve">The primary objective of this study is to demonstrate how an Accountant in Colombia Medellín must balance international financial reporting standards with local statutory requirements. The "lab" aspect of this report refers to the practical application of theoretical knowledge in real-world scenarios, examining how tax compliance, auditing, and financial advisory services are delivered in a high-velocity market.</w:t>
      </w:r>
    </w:p>
    <w:bookmarkEnd w:id="20"/>
    <w:bookmarkStart w:id="21" w:name="X655e4fe8700371d5c5ac1d1b23bf8b86571e36f"/>
    <w:p>
      <w:pPr>
        <w:pStyle w:val="Heading2"/>
      </w:pPr>
      <w:r>
        <w:t xml:space="preserve">2. Regulatory Environment: The Framework of Colombia</w:t>
      </w:r>
    </w:p>
    <w:p>
      <w:pPr>
        <w:pStyle w:val="FirstParagraph"/>
      </w:pPr>
      <w:r>
        <w:t xml:space="preserve">To understand the practice of accounting in Colombia Medellín, one must first establish the national regulatory framework. The</w:t>
      </w:r>
      <w:r>
        <w:t xml:space="preserve"> </w:t>
      </w:r>
      <w:r>
        <w:rPr>
          <w:bCs/>
          <w:b/>
        </w:rPr>
        <w:t xml:space="preserve">Accountant</w:t>
      </w:r>
      <w:r>
        <w:t xml:space="preserve"> </w:t>
      </w:r>
      <w:r>
        <w:t xml:space="preserve">is not merely a bookkeeper but a legally mandated compliance officer under the laws of</w:t>
      </w:r>
      <w:r>
        <w:t xml:space="preserve"> </w:t>
      </w:r>
      <w:r>
        <w:rPr>
          <w:bCs/>
          <w:b/>
        </w:rPr>
        <w:t xml:space="preserve">Colombia Medellín</w:t>
      </w:r>
      <w:r>
        <w:t xml:space="preserve">. Several key institutions govern this profession:</w:t>
      </w:r>
    </w:p>
    <w:p>
      <w:pPr>
        <w:numPr>
          <w:ilvl w:val="0"/>
          <w:numId w:val="1001"/>
        </w:numPr>
        <w:pStyle w:val="Compact"/>
      </w:pPr>
      <w:r>
        <w:rPr>
          <w:bCs/>
          <w:b/>
        </w:rPr>
        <w:t xml:space="preserve">The Comptroller General’s Office (Contraloría General de la República):</w:t>
      </w:r>
      <w:r>
        <w:t xml:space="preserve"> </w:t>
      </w:r>
      <w:r>
        <w:t xml:space="preserve">Oversees public funds and ensures transparency in government spending, which affects many public-private partnerships in Medellín.</w:t>
      </w:r>
    </w:p>
    <w:p>
      <w:pPr>
        <w:numPr>
          <w:ilvl w:val="0"/>
          <w:numId w:val="1001"/>
        </w:numPr>
        <w:pStyle w:val="Compact"/>
      </w:pPr>
      <w:r>
        <w:rPr>
          <w:bCs/>
          <w:b/>
        </w:rPr>
        <w:t xml:space="preserve">The Superintendence of Companies (Superintendencia de Sociedades):</w:t>
      </w:r>
      <w:r>
        <w:t xml:space="preserve"> </w:t>
      </w:r>
      <w:r>
        <w:t xml:space="preserve">Regulates corporate entities. For any business registered in Colombia Medellín, the accountant is responsible for filing annual statutory accounts and ensuring corporate governance compliance.</w:t>
      </w:r>
    </w:p>
    <w:p>
      <w:pPr>
        <w:numPr>
          <w:ilvl w:val="0"/>
          <w:numId w:val="1001"/>
        </w:numPr>
        <w:pStyle w:val="Compact"/>
      </w:pPr>
      <w:r>
        <w:rPr>
          <w:bCs/>
          <w:b/>
        </w:rPr>
        <w:t xml:space="preserve">The National Tax and Customs Directorate (DIAN):</w:t>
      </w:r>
      <w:r>
        <w:t xml:space="preserve"> </w:t>
      </w:r>
      <w:r>
        <w:t xml:space="preserve">This is the most critical entity for daily operations. The Accountant must ensure timely filing of VAT (IVA), Income Tax (Renta), and withholding taxes. Failure to comply results in severe penalties within the region.</w:t>
      </w:r>
    </w:p>
    <w:bookmarkEnd w:id="21"/>
    <w:bookmarkStart w:id="24" w:name="X102f7762b921c4cd4d802ac8e41ca6e48271d70"/>
    <w:p>
      <w:pPr>
        <w:pStyle w:val="Heading2"/>
      </w:pPr>
      <w:r>
        <w:t xml:space="preserve">3. Specific Context: The Economic Landscape of Colombia Medellín</w:t>
      </w:r>
    </w:p>
    <w:p>
      <w:pPr>
        <w:pStyle w:val="FirstParagraph"/>
      </w:pPr>
      <w:r>
        <w:t xml:space="preserve">The specific environment of</w:t>
      </w:r>
      <w:r>
        <w:t xml:space="preserve"> </w:t>
      </w:r>
      <w:r>
        <w:rPr>
          <w:bCs/>
          <w:b/>
        </w:rPr>
        <w:t xml:space="preserve">Colombia Medellín</w:t>
      </w:r>
    </w:p>
    <w:bookmarkStart w:id="22" w:name="sector-specific-tax-incentives"/>
    <w:p>
      <w:pPr>
        <w:pStyle w:val="Heading3"/>
      </w:pPr>
      <w:r>
        <w:t xml:space="preserve">3.1 Sector-Specific Tax Incentives</w:t>
      </w:r>
    </w:p>
    <w:p>
      <w:pPr>
        <w:pStyle w:val="FirstParagraph"/>
      </w:pPr>
      <w:r>
        <w:t xml:space="preserve">Medellín hosts various free trade zones and innovation districts. Accountants must be adept at applying tax incentives available under Law 2010 of 2019 or specific regional decrees that promote R&amp;D (Research and Development). Mismanagement of these incentives can lead to audits, while effective utilization can significantly reduce the tax burden for clients in Colombia Medellín.</w:t>
      </w:r>
    </w:p>
    <w:bookmarkEnd w:id="22"/>
    <w:bookmarkStart w:id="23" w:name="digital-transformation"/>
    <w:p>
      <w:pPr>
        <w:pStyle w:val="Heading3"/>
      </w:pPr>
      <w:r>
        <w:t xml:space="preserve">3.2 Digital Transformation</w:t>
      </w:r>
    </w:p>
    <w:p>
      <w:pPr>
        <w:pStyle w:val="FirstParagraph"/>
      </w:pPr>
      <w:r>
        <w:t xml:space="preserve">The DIAN has enforced a mandatory digital invoicing system across all of</w:t>
      </w:r>
      <w:r>
        <w:t xml:space="preserve"> </w:t>
      </w:r>
      <w:r>
        <w:rPr>
          <w:bCs/>
          <w:b/>
        </w:rPr>
        <w:t xml:space="preserve">Colombia Medellín</w:t>
      </w:r>
      <w:r>
        <w:t xml:space="preserve">. The modern Accountant must be proficient in electronic billing software that integrates directly with government servers. This requires technical skills beyond traditional double-entry bookkeeping, including data security management and real-time transaction monitoring.</w:t>
      </w:r>
    </w:p>
    <w:bookmarkEnd w:id="23"/>
    <w:bookmarkEnd w:id="24"/>
    <w:bookmarkStart w:id="25" w:name="core-responsibilities-of-the-accountant"/>
    <w:p>
      <w:pPr>
        <w:pStyle w:val="Heading2"/>
      </w:pPr>
      <w:r>
        <w:t xml:space="preserve">4. Core Responsibilities of the Accountant</w:t>
      </w:r>
    </w:p>
    <w:p>
      <w:pPr>
        <w:pStyle w:val="FirstParagraph"/>
      </w:pPr>
      <w:r>
        <w:t xml:space="preserve">In the context of this laboratory report, we define three core pillars of responsibility for an Accountant operating in</w:t>
      </w:r>
      <w:r>
        <w:t xml:space="preserve"> </w:t>
      </w:r>
      <w:r>
        <w:rPr>
          <w:bCs/>
          <w:b/>
        </w:rPr>
        <w:t xml:space="preserve">Colombia Medellín</w:t>
      </w:r>
      <w:r>
        <w:t xml:space="preserve">:</w:t>
      </w:r>
    </w:p>
    <w:p>
      <w:pPr>
        <w:pStyle w:val="BodyText"/>
      </w:pPr>
      <w:r>
        <w:rPr>
          <w:bCs/>
          <w:b/>
        </w:rPr>
        <w:t xml:space="preserve">Pillar</w:t>
      </w:r>
    </w:p>
    <w:p>
      <w:pPr>
        <w:pStyle w:val="BodyText"/>
      </w:pPr>
      <w:r>
        <w:rPr>
          <w:bCs/>
          <w:b/>
        </w:rPr>
        <w:t xml:space="preserve">Description</w:t>
      </w:r>
    </w:p>
    <w:p>
      <w:pPr>
        <w:pStyle w:val="BodyText"/>
      </w:pPr>
      <w:r>
        <w:t xml:space="preserve">Impact on Colombia Medellín Business Climate</w:t>
      </w:r>
    </w:p>
    <w:p>
      <w:pPr>
        <w:pStyle w:val="BodyText"/>
      </w:pPr>
      <w:r>
        <w:t xml:space="preserve">&lt;td&gt;Compliance&lt;/td&gt;&lt;td&gt;Ensuring all tax declarations are filed correctly and on time through the DIAN portal. This includes quarterly VAT returns and annual income tax filings.&lt;/td&gt;&lt;/tr&gt;</w:t>
      </w:r>
    </w:p>
    <w:p>
      <w:pPr>
        <w:pStyle w:val="BodyText"/>
      </w:pPr>
      <w:r>
        <w:t xml:space="preserve">&amp;amp;amp;amp;amp;tde&amp;amp;i&amp;bqgt&amp;aot;</w:t>
      </w:r>
      <w:r>
        <w:br/>
      </w:r>
      <w:r>
        <w:t xml:space="preserve">Preparing financial statements that adhere to the Colombian General Accounting Plan (PGC). This ensures transparency for investors in Medellín’s growing startup ecosystem.</w:t>
      </w:r>
    </w:p>
    <w:p>
      <w:pPr>
        <w:pStyle w:val="BodyText"/>
      </w:pPr>
      <w:r>
        <w:br/>
      </w:r>
      <w:r>
        <w:t xml:space="preserve">&lt;/td&gt;</w:t>
      </w:r>
    </w:p>
    <w:p>
      <w:pPr>
        <w:pStyle w:val="BodyText"/>
      </w:pPr>
      <w:r>
        <w:t xml:space="preserve">&lt;td&gt;Advisory&lt;/br/&gt;&amp;amp;amp;</w:t>
      </w:r>
    </w:p>
    <w:p>
      <w:pPr>
        <w:pStyle w:val="BodyText"/>
      </w:pPr>
      <w:r>
        <w:br/>
      </w:r>
      <w:r>
        <w:t xml:space="preserve">Providing strategic advice on cost control, cash flow management, and investment opportunities specific to the Antioquia region.</w:t>
      </w:r>
    </w:p>
    <w:bookmarkEnd w:id="25"/>
    <w:bookmarkStart w:id="26" w:name="Xe3000aba782dd19dc5ef956f2e70bc46a42974d"/>
    <w:p>
      <w:pPr>
        <w:pStyle w:val="Heading2"/>
      </w:pPr>
      <w:r>
        <w:t xml:space="preserve">5. Ethical Considerations and Professional Code</w:t>
      </w:r>
    </w:p>
    <w:p>
      <w:pPr>
        <w:pStyle w:val="FirstParagraph"/>
      </w:pPr>
      <w:r>
        <w:t xml:space="preserve">The integrity of the financial system in</w:t>
      </w:r>
      <w:r>
        <w:t xml:space="preserve"> </w:t>
      </w:r>
      <w:r>
        <w:rPr>
          <w:bCs/>
          <w:b/>
        </w:rPr>
        <w:t xml:space="preserve">Colombia Medellín</w:t>
      </w:r>
      <w:r>
        <w:t xml:space="preserve"> </w:t>
      </w:r>
      <w:r>
        <w:t xml:space="preserve">relies heavily on the ethical conduct of its Accountants. The Colombian Federation of Public Accountants (FECONTA) enforces a strict code of ethics. In a rapidly developing city like Medellín, where cash transactions historically played a large role in informal commerce, the temptation to engage in tax evasion can be high.</w:t>
      </w:r>
    </w:p>
    <w:p>
      <w:pPr>
        <w:pStyle w:val="BodyText"/>
      </w:pPr>
      <w:r>
        <w:t xml:space="preserve">This laboratory report emphasizes that an ethical Accountant acts as a gatekeeper against money laundering and illicit financial flows. The implementation of "Know Your Customer" (KYC) procedures is now standard practice for accountants advising businesses in Colombia Medellín, ensuring that their clients are not involved in illegal activities. This professional stance strengthens the city’s reputation and encourages sustainable economic growth.</w:t>
      </w:r>
    </w:p>
    <w:bookmarkEnd w:id="26"/>
    <w:bookmarkStart w:id="27" w:name="case-analysis-a-typical-monthly-cycle"/>
    <w:p>
      <w:pPr>
        <w:pStyle w:val="Heading2"/>
      </w:pPr>
      <w:r>
        <w:t xml:space="preserve">6. Case Analysis: A Typical Monthly Cycle</w:t>
      </w:r>
    </w:p>
    <w:p>
      <w:pPr>
        <w:pStyle w:val="FirstParagraph"/>
      </w:pPr>
      <w:r>
        <w:t xml:space="preserve">To illustrate the practical application of these concepts, consider a typical monthly cycle for an Accountant handling multiple clients in</w:t>
      </w:r>
      <w:r>
        <w:t xml:space="preserve"> </w:t>
      </w:r>
      <w:r>
        <w:rPr>
          <w:bCs/>
          <w:b/>
        </w:rPr>
        <w:t xml:space="preserve">Colombia Medellín</w:t>
      </w:r>
      <w:r>
        <w:t xml:space="preserve">:</w:t>
      </w:r>
    </w:p>
    <w:p>
      <w:pPr>
        <w:numPr>
          <w:ilvl w:val="0"/>
          <w:numId w:val="1002"/>
        </w:numPr>
        <w:pStyle w:val="Compact"/>
      </w:pPr>
      <w:r>
        <w:rPr>
          <w:bCs/>
          <w:b/>
        </w:rPr>
        <w:t xml:space="preserve">Data Collection:</w:t>
      </w:r>
      <w:r>
        <w:t xml:space="preserve">The accountant gathers electronic invoices from vendors and sales receipts from clients. Due to the digital nature of the market in Medellín, this is largely automated via API integrations.</w:t>
      </w:r>
    </w:p>
    <w:p>
      <w:pPr>
        <w:numPr>
          <w:ilvl w:val="0"/>
          <w:numId w:val="1002"/>
        </w:numPr>
        <w:pStyle w:val="Compact"/>
      </w:pPr>
      <w:r>
        <w:br/>
      </w:r>
      <w:r>
        <w:t xml:space="preserve">&lt;p&gt;</w:t>
      </w:r>
    </w:p>
    <w:p>
      <w:pPr>
        <w:numPr>
          <w:ilvl w:val="0"/>
          <w:numId w:val="1000"/>
        </w:numPr>
        <w:pStyle w:val="Compact"/>
      </w:pPr>
      <w:r>
        <w:t xml:space="preserve">VAT Calculation:</w:t>
      </w:r>
    </w:p>
    <w:p>
      <w:pPr>
        <w:numPr>
          <w:ilvl w:val="0"/>
          <w:numId w:val="1000"/>
        </w:numPr>
        <w:pStyle w:val="Compact"/>
      </w:pPr>
      <w:r>
        <w:t xml:space="preserve">&amp;amp;&amp;nbsp;</w:t>
      </w:r>
    </w:p>
    <w:p>
      <w:pPr>
        <w:numPr>
          <w:ilvl w:val="0"/>
          <w:numId w:val="1002"/>
        </w:numPr>
        <w:pStyle w:val="Compact"/>
      </w:pPr>
      <w:r>
        <w:t xml:space="preserve">Payroll Processing:</w:t>
      </w:r>
    </w:p>
    <w:p>
      <w:pPr>
        <w:numPr>
          <w:ilvl w:val="0"/>
          <w:numId w:val="1000"/>
        </w:numPr>
        <w:pStyle w:val="Compact"/>
      </w:pPr>
      <w:r>
        <w:t xml:space="preserve">&lt;/div&gt;Calculating social security contributions (health, pension, and labor risk) for employees. Colombia has a robust social security system, and errors here can lead to significant penalties for both the employer and the accountant.</w:t>
      </w:r>
    </w:p>
    <w:p>
      <w:pPr>
        <w:numPr>
          <w:ilvl w:val="0"/>
          <w:numId w:val="1002"/>
        </w:numPr>
        <w:pStyle w:val="Compact"/>
      </w:pPr>
      <w:r>
        <w:t xml:space="preserve">Filing:</w:t>
      </w:r>
    </w:p>
    <w:p>
      <w:pPr>
        <w:numPr>
          <w:ilvl w:val="0"/>
          <w:numId w:val="1000"/>
        </w:numPr>
        <w:pStyle w:val="Compact"/>
      </w:pPr>
      <w:r>
        <w:t xml:space="preserve">&amp;amp;&amp;nbsp;</w:t>
      </w:r>
    </w:p>
    <w:bookmarkEnd w:id="27"/>
    <w:bookmarkStart w:id="29" w:name="challenges-and-future-outlook"/>
    <w:p>
      <w:pPr>
        <w:pStyle w:val="Heading2"/>
      </w:pPr>
      <w:r>
        <w:t xml:space="preserve">7. Challenges and Future Outlook</w:t>
      </w:r>
    </w:p>
    <w:p>
      <w:pPr>
        <w:pStyle w:val="FirstParagraph"/>
      </w:pPr>
      <w:r>
        <w:t xml:space="preserve">The Accountant profession in</w:t>
      </w:r>
      <w:r>
        <w:t xml:space="preserve"> </w:t>
      </w:r>
      <w:r>
        <w:rPr>
          <w:bCs/>
          <w:b/>
        </w:rPr>
        <w:t xml:space="preserve">Colombia Medellín</w:t>
      </w:r>
      <w:r>
        <w:br/>
      </w:r>
      <w:r>
        <w:t xml:space="preserve">faces several emerging challenges:</w:t>
      </w:r>
      <w:r>
        <w:br/>
      </w:r>
      <w:r>
        <w:t xml:space="preserve">1.</w:t>
      </w:r>
      <w:r>
        <w:t xml:space="preserve"> </w:t>
      </w:r>
      <w:r>
        <w:rPr>
          <w:iCs/>
          <w:i/>
        </w:rPr>
        <w:t xml:space="preserve">Digitalization of Tax Administration:</w:t>
      </w:r>
      <w:r>
        <w:br/>
      </w:r>
      <w:r>
        <w:t xml:space="preserve">The DIAN is increasingly using AI to detect discrepancies in tax returns. Accountants must ensure data accuracy beyond manual checks.</w:t>
      </w:r>
      <w:r>
        <w:br/>
      </w:r>
      <w:r>
        <w:br/>
      </w:r>
      <w:r>
        <w:t xml:space="preserve">2.</w:t>
      </w:r>
      <w:r>
        <w:t xml:space="preserve"> </w:t>
      </w:r>
      <w:r>
        <w:rPr>
          <w:iCs/>
          <w:i/>
        </w:rPr>
        <w:t xml:space="preserve">Sustainability Reporting:</w:t>
      </w:r>
      <w:r>
        <w:t xml:space="preserve">&lt;</w:t>
      </w:r>
    </w:p>
    <w:p>
      <w:pPr>
        <w:pStyle w:val="BodyText"/>
      </w:pPr>
      <w:r>
        <w:t xml:space="preserve">As Medellín positions itself as a sustainable city, there is a growing demand for ESG (Environmental, Social, and Governance) accounting. The modern Accountant must learn to quantify environmental impacts alongside financial ones.</w:t>
      </w:r>
    </w:p>
    <w:bookmarkStart w:id="28" w:name="conclusion"/>
    <w:p>
      <w:pPr>
        <w:pStyle w:val="Heading2"/>
      </w:pPr>
      <w:r>
        <w:t xml:space="preserve">8. Conclusion</w:t>
      </w:r>
    </w:p>
    <w:p>
      <w:pPr>
        <w:pStyle w:val="FirstParagraph"/>
      </w:pPr>
      <w:r>
        <w:t xml:space="preserve">This laboratory report has detailed the multifaceted role of the</w:t>
      </w:r>
      <w:r>
        <w:t xml:space="preserve"> </w:t>
      </w:r>
      <w:r>
        <w:rPr>
          <w:bCs/>
          <w:b/>
        </w:rPr>
        <w:t xml:space="preserve">Accountant</w:t>
      </w:r>
      <w:r>
        <w:br/>
      </w:r>
      <w:r>
        <w:t xml:space="preserve">in</w:t>
      </w:r>
    </w:p>
    <w:p>
      <w:pPr>
        <w:pStyle w:val="BodyText"/>
      </w:pPr>
      <w:r>
        <w:t xml:space="preserve">Colombia Medellín.</w:t>
      </w:r>
    </w:p>
    <w:p>
      <w:pPr>
        <w:pStyle w:val="BodyText"/>
      </w:pPr>
      <w:r>
        <w:t xml:space="preserve">&lt;/div&gt;&amp;amp;nbsp;</w:t>
      </w:r>
    </w:p>
    <w:bookmarkEnd w:id="28"/>
    <w:p>
      <w:pPr>
        <w:pStyle w:val="BodyText"/>
      </w:pPr>
      <w:r>
        <w:br/>
      </w:r>
      <w:r>
        <w:t xml:space="preserve">The profession is no longer just about recording numbers; it is about ensuring legal compliance, driving strategic business decisions, and upholding ethical standards in a competitive market. The specific context of Colombia Medellín demands an accountant who is technically proficient in national tax law, culturally attuned to local business practices, and technologically adept at navigating digital fiscal systems.</w:t>
      </w:r>
    </w:p>
    <w:p>
      <w:pPr>
        <w:pStyle w:val="BodyText"/>
      </w:pPr>
      <w:r>
        <w:t xml:space="preserve">Ultimately, the success of businesses in Colombia Medellín is intrinsically linked to the competence and integrity of their accounting professionals. By adhering to the rigorous standards outlined in this report, Accountants contribute significantly to the economic stability and global competitiveness of one of Latin America’s most vibrant cities.</w:t>
      </w:r>
    </w:p>
    <w:p>
      <w:r>
        <w:pict>
          <v:rect style="width:0;height:1.5pt" o:hralign="center" o:hrstd="t" o:hr="t"/>
        </w:pict>
      </w:r>
    </w:p>
    <w:p>
      <w:pPr>
        <w:pStyle w:val="FirstParagraph"/>
      </w:pPr>
      <w:r>
        <w:rPr>
          <w:iCs/>
          <w:i/>
        </w:rPr>
        <w:t xml:space="preserve">Report Prepared by: Senior Economic Analyst</w:t>
      </w:r>
    </w:p>
    <w:p>
      <w:pPr>
        <w:pStyle w:val="BodyText"/>
      </w:pPr>
      <w:r>
        <w:rPr>
          <w:iCs/>
          <w:i/>
        </w:rPr>
        <w:t xml:space="preserve">Date: October 2023</w:t>
      </w:r>
    </w:p>
    <w:p>
      <w:pPr>
        <w:pStyle w:val="BodyText"/>
      </w:pPr>
      <w:r>
        <w:t xml:space="preserve">Jurisdiction: Colombia Medellín Departmental Analysis Unit&amp;nbsp;</w:t>
      </w:r>
    </w:p>
    <w:p>
      <w:pPr>
        <w:pStyle w:val="BodyText"/>
      </w:pPr>
      <w:r>
        <w:t xml:space="preserve">&lt;/div&gt;&amp;amp;amp;&gt;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Professional Accountant in Colombia Medellín</dc:title>
  <dc:creator/>
  <dc:language>en</dc:language>
  <cp:keywords/>
  <dcterms:created xsi:type="dcterms:W3CDTF">2026-07-29T15:09:05Z</dcterms:created>
  <dcterms:modified xsi:type="dcterms:W3CDTF">2026-07-29T15:09:05Z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