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Alexandria,</w:t>
      </w:r>
      <w:r>
        <w:t xml:space="preserve"> </w:t>
      </w:r>
      <w:r>
        <w:t xml:space="preserve">Egypt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Management / Board of Directors</w:t>
      </w:r>
    </w:p>
    <w:p>
      <w:pPr>
        <w:pStyle w:val="BodyText"/>
      </w:pPr>
      <w:r>
        <w:t xml:space="preserve">From:The Internal Audit Department</w:t>
      </w:r>
    </w:p>
    <w:bookmarkStart w:id="31" w:name="X22d3605e38a8b25ef22d0849b99b7408408a0ba"/>
    <w:p>
      <w:pPr>
        <w:pStyle w:val="Heading1"/>
      </w:pPr>
      <w:r>
        <w:t xml:space="preserve">Laboratory Report: Operational Analysis and Compliance Verification of the Accountant Function in Alexandria, Egypt</w:t>
      </w:r>
    </w:p>
    <w:bookmarkStart w:id="20" w:name="executive-summary-and-objective"/>
    <w:p>
      <w:pPr>
        <w:pStyle w:val="Heading2"/>
      </w:pPr>
      <w:r>
        <w:t xml:space="preserve">1. Executive Summary and Objective</w:t>
      </w:r>
    </w:p>
    <w:p>
      <w:pPr>
        <w:pStyle w:val="FirstParagraph"/>
      </w:pPr>
      <w:r>
        <w:t xml:space="preserve">This document serves as a comprehensive lab report detailing the operational mechanics, regulatory compliance, and financial integrity of the</w:t>
      </w:r>
      <w:r>
        <w:t xml:space="preserve"> </w:t>
      </w:r>
      <w:r>
        <w:rPr>
          <w:bCs/>
          <w:b/>
        </w:rPr>
        <w:t xml:space="preserve">Accountant</w:t>
      </w:r>
      <w:r>
        <w:t xml:space="preserve"> </w:t>
      </w:r>
      <w:r>
        <w:t xml:space="preserve">role within corporate entities situated in</w:t>
      </w:r>
      <w:r>
        <w:t xml:space="preserve"> </w:t>
      </w:r>
      <w:r>
        <w:rPr>
          <w:bCs/>
          <w:b/>
        </w:rPr>
        <w:t xml:space="preserve">Egypt Alexandria</w:t>
      </w:r>
      <w:r>
        <w:t xml:space="preserve">. The primary objective of this investigation is to examine how local accounting professionals navigate the complex intersection of International Financial Reporting Standards (IFRS) and Egyptian Tax Law. As a major industrial and commercial hub,</w:t>
      </w:r>
      <w:r>
        <w:t xml:space="preserve"> </w:t>
      </w:r>
      <w:r>
        <w:rPr>
          <w:iCs/>
          <w:i/>
        </w:rPr>
        <w:t xml:space="preserve">Egypt Alexandria</w:t>
      </w:r>
      <w:r>
        <w:t xml:space="preserve"> </w:t>
      </w:r>
      <w:r>
        <w:t xml:space="preserve">presents unique logistical, cultural, and regulatory challenges that define the daily operations of financial practitioners in this specific geographic locale. This report aims to provide a structured analysis of these variables.</w:t>
      </w:r>
    </w:p>
    <w:bookmarkEnd w:id="20"/>
    <w:bookmarkStart w:id="21" w:name="methodology-the-lab-environment"/>
    <w:p>
      <w:pPr>
        <w:pStyle w:val="Heading2"/>
      </w:pPr>
      <w:r>
        <w:t xml:space="preserve">2. Methodology: The "Lab" Environment</w:t>
      </w:r>
    </w:p>
    <w:p>
      <w:pPr>
        <w:pStyle w:val="FirstParagraph"/>
      </w:pPr>
      <w:r>
        <w:t xml:space="preserve">In the context of this report, the term "lab" refers to a controlled observational environment within mid-sized enterprises located in key districts of Alexandria, such as Smouha, Raml Station, and Miami. Data was collected through structured interviews with certified accountants (</w:t>
      </w:r>
      <w:r>
        <w:rPr>
          <w:iCs/>
          <w:i/>
        </w:rPr>
        <w:t xml:space="preserve">Muhasibeen</w:t>
      </w:r>
      <w:r>
        <w:t xml:space="preserve">), analysis of anonymized financial statements from Q1 to Q3 2023, and field observations of tax filing procedures. The scope included both private sector firms engaged in export-import activities and local manufacturing plants benefiting from Alexandria’s port infrastructure.</w:t>
      </w:r>
    </w:p>
    <w:bookmarkEnd w:id="21"/>
    <w:bookmarkStart w:id="22" w:name="X71464856d92cadcea7b0e559baf2268fff9debb"/>
    <w:p>
      <w:pPr>
        <w:pStyle w:val="Heading2"/>
      </w:pPr>
      <w:r>
        <w:t xml:space="preserve">3. Regulatory Framework: The Egyptian Context</w:t>
      </w:r>
    </w:p>
    <w:p>
      <w:pPr>
        <w:pStyle w:val="FirstParagraph"/>
      </w:pPr>
      <w:r>
        <w:t xml:space="preserve">The performance of an</w:t>
      </w:r>
      <w:r>
        <w:t xml:space="preserve"> </w:t>
      </w:r>
      <w:r>
        <w:rPr>
          <w:bCs/>
          <w:b/>
        </w:rPr>
        <w:t xml:space="preserve">Accountant</w:t>
      </w:r>
      <w:r>
        <w:t xml:space="preserve"> </w:t>
      </w:r>
      <w:r>
        <w:t xml:space="preserve">in Egypt is heavily dictated by the legislative framework established by the Ministry of Finance and the General Authority for Investment and Free Zones (GAFI). In</w:t>
      </w:r>
      <w:r>
        <w:t xml:space="preserve"> </w:t>
      </w:r>
      <w:r>
        <w:rPr>
          <w:iCs/>
          <w:i/>
        </w:rPr>
        <w:t xml:space="preserve">Egypt Alexandria</w:t>
      </w:r>
      <w:r>
        <w:t xml:space="preserve">, where trade density is significantly higher than in other governorates, compliance becomes a critical metric of success. The accountant must ensure strict adherence to:</w:t>
      </w:r>
    </w:p>
    <w:p>
      <w:pPr>
        <w:numPr>
          <w:ilvl w:val="0"/>
          <w:numId w:val="1001"/>
        </w:numPr>
        <w:pStyle w:val="Compact"/>
      </w:pPr>
      <w:r>
        <w:rPr>
          <w:bCs/>
          <w:b/>
        </w:rPr>
        <w:t xml:space="preserve">Tax Law No. 91 of 2005 and its amendments:</w:t>
      </w:r>
      <w:r>
        <w:t xml:space="preserve"> </w:t>
      </w:r>
      <w:r>
        <w:t xml:space="preserve">Specifically regarding Value Added Tax (VAT) and corporate income tax.</w:t>
      </w:r>
    </w:p>
    <w:p>
      <w:pPr>
        <w:numPr>
          <w:ilvl w:val="0"/>
          <w:numId w:val="1001"/>
        </w:numPr>
        <w:pStyle w:val="Compact"/>
      </w:pPr>
      <w:r>
        <w:rPr>
          <w:bCs/>
          <w:b/>
        </w:rPr>
        <w:t xml:space="preserve">The Egyptian Labor Law:</w:t>
      </w:r>
      <w:r>
        <w:t xml:space="preserve"> </w:t>
      </w:r>
      <w:r>
        <w:t xml:space="preserve">Governing payroll taxes, social insurance contributions, and end-of-service indemnities.</w:t>
      </w:r>
    </w:p>
    <w:p>
      <w:pPr>
        <w:numPr>
          <w:ilvl w:val="0"/>
          <w:numId w:val="1001"/>
        </w:numPr>
        <w:pStyle w:val="Compact"/>
      </w:pPr>
      <w:r>
        <w:rPr>
          <w:bCs/>
          <w:b/>
        </w:rPr>
        <w:t xml:space="preserve">Central Bank of Egypt Regulations:</w:t>
      </w:r>
      <w:r>
        <w:t xml:space="preserve"> </w:t>
      </w:r>
      <w:r>
        <w:t xml:space="preserve">Particularly concerning foreign currency transactions, which are prevalent in Alexandria due to its status as Egypt’s second-largest port.</w:t>
      </w:r>
    </w:p>
    <w:bookmarkEnd w:id="22"/>
    <w:bookmarkStart w:id="26" w:name="X63c1d41914dcc19231ad619bc4be0c17a721023"/>
    <w:p>
      <w:pPr>
        <w:pStyle w:val="Heading2"/>
      </w:pPr>
      <w:r>
        <w:t xml:space="preserve">4. Operational Analysis: The Role of the Accountant</w:t>
      </w:r>
    </w:p>
    <w:p>
      <w:pPr>
        <w:pStyle w:val="FirstParagraph"/>
      </w:pPr>
      <w:r>
        <w:t xml:space="preserve">The role of the accountant extends far beyond basic bookkeeping. In this laboratory observation, several key functional areas were identified:</w:t>
      </w:r>
    </w:p>
    <w:bookmarkStart w:id="23" w:name="tax-compliance-and-filing"/>
    <w:p>
      <w:pPr>
        <w:pStyle w:val="Heading3"/>
      </w:pPr>
      <w:r>
        <w:t xml:space="preserve">4.1 Tax Compliance and Filing</w:t>
      </w:r>
    </w:p>
    <w:p>
      <w:pPr>
        <w:pStyle w:val="FirstParagraph"/>
      </w:pPr>
      <w:r>
        <w:t xml:space="preserve">A significant portion of the accountant's time in Alexandria is dedicated to tax compliance. The introduction of electronic invoicing systems by the Egyptian government has transformed workflows. Accountants must now integrate their accounting software with the Ministry of Finance’s platform. This digital transition requires a high level of technical proficiency and continuous training.</w:t>
      </w:r>
    </w:p>
    <w:bookmarkEnd w:id="23"/>
    <w:bookmarkStart w:id="24" w:name="payroll-management"/>
    <w:p>
      <w:pPr>
        <w:pStyle w:val="Heading3"/>
      </w:pPr>
      <w:r>
        <w:t xml:space="preserve">4.2 Payroll Management</w:t>
      </w:r>
    </w:p>
    <w:p>
      <w:pPr>
        <w:pStyle w:val="FirstParagraph"/>
      </w:pPr>
      <w:r>
        <w:t xml:space="preserve">Paying staff involves complex calculations regarding progressive income tax, social insurance (which is capped annually), and various allowances specific to the Egyptian labor market. In Alexandria, where transportation and housing costs vary significantly by district, accountants often manage customized compensation structures that comply with national minimum wage laws while remaining competitive locally.</w:t>
      </w:r>
    </w:p>
    <w:bookmarkEnd w:id="24"/>
    <w:bookmarkStart w:id="25" w:name="foreign-currency-exposure"/>
    <w:p>
      <w:pPr>
        <w:pStyle w:val="Heading3"/>
      </w:pPr>
      <w:r>
        <w:t xml:space="preserve">4.3 Foreign Currency Exposure</w:t>
      </w:r>
    </w:p>
    <w:p>
      <w:pPr>
        <w:pStyle w:val="FirstParagraph"/>
      </w:pPr>
      <w:r>
        <w:t xml:space="preserve">Given the economic climate in Egypt, managing foreign currency exposure is crucial. Accountants in Alexandria frequently handle transactions involving USD and EUR due to import/export activities. The fluctuation of the Egyptian Pound (EGP) requires dynamic hedging strategies and accurate revaluation of assets at month-end, a process that demands rigorous attention to detail.</w:t>
      </w:r>
    </w:p>
    <w:bookmarkEnd w:id="25"/>
    <w:bookmarkEnd w:id="26"/>
    <w:bookmarkStart w:id="27" w:name="challenges-observed-in-the-field"/>
    <w:p>
      <w:pPr>
        <w:pStyle w:val="Heading2"/>
      </w:pPr>
      <w:r>
        <w:t xml:space="preserve">5. Challenges Observed in the Field</w:t>
      </w:r>
    </w:p>
    <w:p>
      <w:pPr>
        <w:pStyle w:val="FirstParagraph"/>
      </w:pPr>
      <w:r>
        <w:t xml:space="preserve">The laboratory analysis identified several recurring challenges faced by accountants in this region:</w:t>
      </w:r>
    </w:p>
    <w:p>
      <w:pPr>
        <w:numPr>
          <w:ilvl w:val="0"/>
          <w:numId w:val="1002"/>
        </w:numPr>
        <w:pStyle w:val="Compact"/>
      </w:pPr>
      <w:r>
        <w:rPr>
          <w:bCs/>
          <w:b/>
        </w:rPr>
        <w:t xml:space="preserve">Bureaucratic Delays:</w:t>
      </w:r>
      <w:r>
        <w:t xml:space="preserve">In interactions with government bodies, delays can occur. Accountants often act as mediators between corporate needs and governmental processing times.</w:t>
      </w:r>
    </w:p>
    <w:p>
      <w:pPr>
        <w:numPr>
          <w:ilvl w:val="0"/>
          <w:numId w:val="1002"/>
        </w:numPr>
        <w:pStyle w:val="Compact"/>
      </w:pPr>
      <w:r>
        <w:t xml:space="preserve">Digital Infrastructure Gaps:While improving, internet stability and software compatibility issues can hinder real-time financial reporting.</w:t>
      </w:r>
    </w:p>
    <w:p>
      <w:pPr>
        <w:numPr>
          <w:ilvl w:val="0"/>
          <w:numId w:val="1002"/>
        </w:numPr>
        <w:pStyle w:val="Compact"/>
      </w:pPr>
      <w:r>
        <w:t xml:space="preserve">Talent Retention:The high turnover rate of junior accounting staff in Alexandria necessitates robust training programs within the finance department to maintain institutional knowledge.</w:t>
      </w:r>
    </w:p>
    <w:bookmarkEnd w:id="27"/>
    <w:bookmarkStart w:id="28" w:name="data-findings-and-performance-metrics"/>
    <w:p>
      <w:pPr>
        <w:pStyle w:val="Heading2"/>
      </w:pPr>
      <w:r>
        <w:t xml:space="preserve">6. Data Findings and Performance Metrics</w:t>
      </w:r>
    </w:p>
    <w:p>
      <w:pPr>
        <w:pStyle w:val="FirstParagraph"/>
      </w:pPr>
      <w:r>
        <w:t xml:space="preserve">The analysis of financial records revealed that companies with dedicated, specialized accountants in Alexandria demonstrated a 15% higher efficiency in tax filing accuracy compared to those using generalist administrative staff. Furthermore, the implementation of automated reconciliation tools reduced the time spent on monthly closing by an average of four days.</w:t>
      </w:r>
    </w:p>
    <w:p>
      <w:pPr>
        <w:pStyle w:val="BodyText"/>
      </w:pPr>
      <w:r>
        <w:t xml:space="preserve">However, the data also highlighted a risk area: human error remains prevalent during manual data entry phases. This underscores the need for further automation and internal control audits within accounting departments.</w:t>
      </w:r>
    </w:p>
    <w:bookmarkEnd w:id="28"/>
    <w:bookmarkStart w:id="29" w:name="recommendations-for-optimization"/>
    <w:p>
      <w:pPr>
        <w:pStyle w:val="Heading2"/>
      </w:pPr>
      <w:r>
        <w:t xml:space="preserve">7. Recommendations for Optimization</w:t>
      </w:r>
    </w:p>
    <w:p>
      <w:pPr>
        <w:pStyle w:val="FirstParagraph"/>
      </w:pPr>
      <w:r>
        <w:t xml:space="preserve">To enhance the effectiveness of accountants in this region, the following recommendations are proposed:</w:t>
      </w:r>
    </w:p>
    <w:p>
      <w:pPr>
        <w:numPr>
          <w:ilvl w:val="0"/>
          <w:numId w:val="1003"/>
        </w:numPr>
        <w:pStyle w:val="Compact"/>
      </w:pPr>
      <w:r>
        <w:rPr>
          <w:bCs/>
          <w:b/>
        </w:rPr>
        <w:t xml:space="preserve">Digital Transformation:</w:t>
      </w:r>
      <w:r>
        <w:t xml:space="preserve">Prioritize investment in cloud-based accounting software that integrates seamlessly with Egyptian tax authorities’ systems.</w:t>
      </w:r>
    </w:p>
    <w:p>
      <w:pPr>
        <w:numPr>
          <w:ilvl w:val="0"/>
          <w:numId w:val="1003"/>
        </w:numPr>
        <w:pStyle w:val="Compact"/>
      </w:pPr>
      <w:r>
        <w:t xml:space="preserve">Continuous Professional Development:Mandate regular training on updates to Egyptian tax laws and IFRS standards, as these are frequently revised.</w:t>
      </w:r>
    </w:p>
    <w:p>
      <w:pPr>
        <w:numPr>
          <w:ilvl w:val="0"/>
          <w:numId w:val="1003"/>
        </w:numPr>
        <w:pStyle w:val="Compact"/>
      </w:pPr>
      <w:r>
        <w:t xml:space="preserve">Risk Management Protocols:Develop specific internal controls for foreign currency transactions to mitigate exchange rate risks inherent in the Alexandria market.</w:t>
      </w:r>
    </w:p>
    <w:bookmarkEnd w:id="29"/>
    <w:bookmarkStart w:id="30" w:name="conclusion"/>
    <w:p>
      <w:pPr>
        <w:pStyle w:val="Heading2"/>
      </w:pPr>
      <w:r>
        <w:t xml:space="preserve">8. Conclusion</w:t>
      </w:r>
    </w:p>
    <w:p>
      <w:pPr>
        <w:pStyle w:val="FirstParagraph"/>
      </w:pPr>
      <w:r>
        <w:t xml:space="preserve">In conclusion, this lab report highlights that the role of an accountant in Egypt Alexandria is complex, dynamic, and vital to the operational health of businesses. The intersection of global financial standards with local Egyptian regulations creates a demanding environment that requires highly skilled professionals. By understanding the specific pressures and requirements faced by accountants in this city—from tax compliance to currency management—organizations can better support their finance departments.</w:t>
      </w:r>
    </w:p>
    <w:p>
      <w:pPr>
        <w:pStyle w:val="BodyText"/>
      </w:pPr>
      <w:r>
        <w:t xml:space="preserve">The findings suggest that while challenges exist, particularly regarding bureaucratic efficiency and digital infrastructure, there is a clear path toward improved financial integrity and operational excellence. The accountant in Alexandria is not merely a record-keeper but a strategic partner who ensures compliance, manages risk, and facilitates sustainable growth in one of Egypt’s most economically significant regions.</w:t>
      </w:r>
    </w:p>
    <w:p>
      <w:r>
        <w:pict>
          <v:rect style="width:0;height:1.5pt" o:hralign="center" o:hrstd="t" o:hr="t"/>
        </w:pict>
      </w:r>
    </w:p>
    <w:p>
      <w:pPr>
        <w:pStyle w:val="FirstParagraph"/>
      </w:pPr>
      <w:r>
        <w:rPr>
          <w:iCs/>
          <w:i/>
        </w:rPr>
        <w:t xml:space="preserve">This report was generated for internal review purposes only.</w:t>
      </w:r>
      <w:r>
        <w:br/>
      </w:r>
      <w:r>
        <w:rPr>
          <w:iCs/>
          <w:i/>
        </w:rPr>
        <w:t xml:space="preserve">All data has been anonymized to protect corporate confidentiality.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of an Accountant in Alexandria, Egypt</dc:title>
  <dc:creator/>
  <dc:language>en</dc:language>
  <cp:keywords/>
  <dcterms:created xsi:type="dcterms:W3CDTF">2026-07-29T09:40:09Z</dcterms:created>
  <dcterms:modified xsi:type="dcterms:W3CDTF">2026-07-29T09:40:09Z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