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Efficiency</w:t>
      </w:r>
      <w:r>
        <w:t xml:space="preserve"> </w:t>
      </w:r>
      <w:r>
        <w:t xml:space="preserve">and</w:t>
      </w:r>
      <w:r>
        <w:t xml:space="preserve"> </w:t>
      </w:r>
      <w:r>
        <w:t xml:space="preserve">Compliance</w:t>
      </w:r>
      <w:r>
        <w:t xml:space="preserve"> </w:t>
      </w:r>
      <w:r>
        <w:t xml:space="preserve">Audit: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Mumbai</w:t>
      </w:r>
    </w:p>
    <w:bookmarkStart w:id="32" w:name="Xc5aaa66e6af04b434f93df68493f4966b1047d4"/>
    <w:p>
      <w:pPr>
        <w:pStyle w:val="Heading1"/>
      </w:pPr>
      <w:r>
        <w:t xml:space="preserve">Laboratory Analysis Report</w:t>
      </w:r>
      <w:r>
        <w:br/>
      </w:r>
      <w:r>
        <w:t xml:space="preserve">The Accountant in the Economic Ecosystem of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Management Board</w:t>
      </w:r>
      <w:r>
        <w:br/>
      </w:r>
      <w:r>
        <w:rPr>
          <w:bCs/>
          <w:b/>
        </w:rPr>
        <w:t xml:space="preserve">From:</w:t>
      </w:r>
      <w:r>
        <w:t xml:space="preserve"> </w:t>
      </w:r>
      <w:r>
        <w:t xml:space="preserve">Senior Compliance Analyst</w:t>
      </w:r>
      <w:r>
        <w:br/>
      </w:r>
    </w:p>
    <w:p>
      <w:pPr>
        <w:pStyle w:val="BodyText"/>
      </w:pPr>
      <w:r>
        <w:t xml:space="preserve">Subject:Anatomical Study of the Accountant Function within the Mumbai Metropolitan Region</w:t>
      </w:r>
    </w:p>
    <w:bookmarkStart w:id="20" w:name="executive-summary"/>
    <w:p>
      <w:pPr>
        <w:pStyle w:val="Heading2"/>
      </w:pPr>
      <w:r>
        <w:t xml:space="preserve">1.0 Executive Summary</w:t>
      </w:r>
    </w:p>
    <w:p>
      <w:pPr>
        <w:pStyle w:val="FirstParagraph"/>
      </w:pPr>
      <w:r>
        <w:t xml:space="preserve">This laboratory report serves as a comprehensive diagnostic analysis of the professional role, operational mechanics, and strategic necessity of the Accountant within the specific geographic and regulatory context of India Mumbai. As Mumbai stands as the financial capital of India, functioning as the nerve center for both national commerce and international trade, it demands a specialized understanding of its fiscal ecosystem. This document deconstructs how an Accountant operates not merely as a number-cruncher, but as a critical compliance officer in one of Asia's most volatile yet prosperous markets.</w:t>
      </w:r>
    </w:p>
    <w:bookmarkEnd w:id="20"/>
    <w:bookmarkStart w:id="21" w:name="X2405edff2b7d8bdfbb8928e0349f8516750572c"/>
    <w:p>
      <w:pPr>
        <w:pStyle w:val="Heading2"/>
      </w:pPr>
      <w:r>
        <w:t xml:space="preserve">2.0 Contextual Background: The Mumbai Economic Laboratory</w:t>
      </w:r>
    </w:p>
    <w:p>
      <w:pPr>
        <w:pStyle w:val="FirstParagraph"/>
      </w:pPr>
      <w:r>
        <w:t xml:space="preserve">To understand the function of the Accountant, one must first analyze the environment in which they operate. India Mumbai is distinct from other metropolitan areas due to its unique density of financial institutions, including the Reserve Bank of India headquarters, major stock exchanges (BSE and NSE), and a vast network of multinational corporations alongside a thriving small and medium enterprise (SME) sector. This high-concentration environment creates a "laboratory" where regulatory pressure is intense, transaction volumes are massive, and scrutiny from tax authorities is relentless. Therefore the Accountant in this region must possess heightened situational awareness compared to their counterparts in other regions.</w:t>
      </w:r>
    </w:p>
    <w:bookmarkEnd w:id="21"/>
    <w:bookmarkStart w:id="22" w:name="methodology-of-role-analysis"/>
    <w:p>
      <w:pPr>
        <w:pStyle w:val="Heading2"/>
      </w:pPr>
      <w:r>
        <w:t xml:space="preserve">3.0 Methodology of Role Analysis</w:t>
      </w:r>
    </w:p>
    <w:p>
      <w:pPr>
        <w:pStyle w:val="FirstParagraph"/>
      </w:pPr>
      <w:r>
        <w:t xml:space="preserve">This report utilizes a multi-faceted approach to evaluate the Accountant's performance and requirements in India Mumbai. The analysis focuses on three primary pillars: Regulatory Compliance (GST and Income Tax), Financial Reporting Standards (Ind AS), and Strategic Advisory in a High-Inflation Environment. Data is drawn from current statutory requirements applicable to businesses operating within Maharashtra state limits, specifically targeting the metropolitan infrastructure of Mumbai.</w:t>
      </w:r>
    </w:p>
    <w:bookmarkEnd w:id="22"/>
    <w:bookmarkStart w:id="25" w:name="detailed-findings-the-core-functions"/>
    <w:p>
      <w:pPr>
        <w:pStyle w:val="Heading2"/>
      </w:pPr>
      <w:r>
        <w:t xml:space="preserve">4.0 Detailed Findings: The Core Functions</w:t>
      </w:r>
    </w:p>
    <w:p>
      <w:pPr>
        <w:pStyle w:val="FirstParagraph"/>
      </w:pPr>
      <w:r>
        <w:t xml:space="preserve">4.1 Regulatory Compliance and Statutory Adherence</w:t>
      </w:r>
    </w:p>
    <w:p>
      <w:pPr>
        <w:pStyle w:val="BodyText"/>
      </w:pPr>
      <w:r>
        <w:t xml:space="preserve">In India Mumbai, the Accountant acts as the primary shield against legal infractions. The complexity arises from the dual-layer taxation system involving both Central Goods and Services Tax (CGST) and State GST, administered by the Maharashtra state government. For an accountant based in Mumbai, monthly or quarterly filing of GSTR-1 and GSTR-3B is not optional; it is a critical survival mechanism for any business entity. Errors in these filings can lead to severe penalties that disproportionately affect businesses in a high-cost city like Mumbai.</w:t>
      </w:r>
    </w:p>
    <w:p>
      <w:pPr>
        <w:pStyle w:val="BodyText"/>
      </w:pPr>
      <w:r>
        <w:t xml:space="preserve">Furthermore, the Accountant must manage Direct Tax obligations, including Corporate Tax rates under Section 115BAA of the Income Tax Act. In Mumbai’s competitive landscape, where corporate tax planning is sophisticated, the accountant's ability to legally minimize liability while maintaining strict adherence to transfer pricing regulations for international entities is paramount.</w:t>
      </w:r>
    </w:p>
    <w:bookmarkStart w:id="23" w:name="Xfe98186878d85534f208f87e32c3e78e934f0e8"/>
    <w:p>
      <w:pPr>
        <w:pStyle w:val="Heading3"/>
      </w:pPr>
      <w:r>
        <w:t xml:space="preserve">4.2 Financial Reporting and Indian Accounting Standards (Ind AS)</w:t>
      </w:r>
    </w:p>
    <w:p>
      <w:pPr>
        <w:pStyle w:val="FirstParagraph"/>
      </w:pPr>
      <w:r>
        <w:t xml:space="preserve">The transition from traditional accounting methods to Indian Accounting Standards (Ind AS), which are converged with International Financial Reporting Standards (IFRS), has fundamentally altered the role of the Accountant in India Mumbai. Large enterprises and listed companies in Mumbai must now prepare balance sheets, cash flow statements, and notes to accounts that provide transparent views of financial health. The Accountant is responsible for interpreting these complex standards, ensuring fair value measurements for investments in real estate or financial instruments which are prevalent in the Mumbai market.</w:t>
      </w:r>
    </w:p>
    <w:bookmarkEnd w:id="23"/>
    <w:bookmarkStart w:id="24" w:name="Xb274bbb7897edce341d4feba8cbfed8858ad2a2"/>
    <w:p>
      <w:pPr>
        <w:pStyle w:val="Heading3"/>
      </w:pPr>
      <w:r>
        <w:t xml:space="preserve">4.3 Cash Flow Management in a High-Cost Environment</w:t>
      </w:r>
    </w:p>
    <w:p>
      <w:pPr>
        <w:pStyle w:val="FirstParagraph"/>
      </w:pPr>
      <w:r>
        <w:t xml:space="preserve">Mumbai presents unique challenges regarding liquidity management due to its exorbitant operational costs, including high commercial rent and labor wages. The Accountant plays a crucial role in working capital optimization. This involves rigorous monitoring of accounts receivable aging reports to ensure timely collections from clients who may delay payments, a common practice in the Indian business culture. Simultaneously, the accountant must negotiate favorable payment terms with suppliers while maintaining vendor relationships.</w:t>
      </w:r>
    </w:p>
    <w:bookmarkEnd w:id="24"/>
    <w:bookmarkEnd w:id="25"/>
    <w:bookmarkStart w:id="27" w:name="X70ae8d410c515ba4425b146968f53648e7e44fd"/>
    <w:p>
      <w:pPr>
        <w:pStyle w:val="Heading2"/>
      </w:pPr>
      <w:r>
        <w:t xml:space="preserve">5.0 Comparative Analysis: Traditional vs. Modern Accountant</w:t>
      </w:r>
    </w:p>
    <w:p>
      <w:pPr>
        <w:pStyle w:val="FirstParagraph"/>
      </w:pPr>
      <w:r>
        <w:t xml:space="preserve">The traditional view of an accountant as a retrospective historian is obsolete in modern Mumbai. The contemporary Accountant in India Mumbai functions as a prospective strategist. Leveraging advanced ERP systems such as SAP or Oracle, which are widely adopted by Mumbai-based corporations, the modern accountant provides real-time data analytics. They utilize cloud-based accounting software to facilitate seamless auditing and remote verification, a necessity accelerated by post-pandemic work dynamics.</w:t>
      </w:r>
    </w:p>
    <w:bookmarkStart w:id="26" w:name="skill-set-requirements"/>
    <w:p>
      <w:pPr>
        <w:pStyle w:val="Heading3"/>
      </w:pPr>
      <w:r>
        <w:t xml:space="preserve">5.1 Skill Set Requirements</w:t>
      </w:r>
    </w:p>
    <w:p>
      <w:pPr>
        <w:pStyle w:val="FirstParagraph"/>
      </w:pPr>
      <w:r>
        <w:t xml:space="preserve">To succeed in this specific locale, an Accountant must possess:</w:t>
      </w:r>
    </w:p>
    <w:p>
      <w:pPr>
        <w:numPr>
          <w:ilvl w:val="0"/>
          <w:numId w:val="1001"/>
        </w:numPr>
        <w:pStyle w:val="Compact"/>
      </w:pPr>
      <w:r>
        <w:rPr>
          <w:bCs/>
          <w:b/>
        </w:rPr>
        <w:t xml:space="preserve">Digital Literacy:</w:t>
      </w:r>
      <w:r>
        <w:t xml:space="preserve"> </w:t>
      </w:r>
      <w:r>
        <w:t xml:space="preserve">Proficiency in Tally, SAP, and emerging AI-driven audit tools.</w:t>
      </w:r>
    </w:p>
    <w:p>
      <w:pPr>
        <w:numPr>
          <w:ilvl w:val="0"/>
          <w:numId w:val="1001"/>
        </w:numPr>
        <w:pStyle w:val="Compact"/>
      </w:pPr>
      <w:r>
        <w:t xml:space="preserve">Linguistic Agility: Ability to communicate complex financial jargon across diverse teams in English and often Marathi or Hindi for local stakeholder management.Regulatory Expertise: Deep knowledge of the Companies Act, 2013, and Mumbai-specific municipal corporation (BMC) tax regulations regarding property and business licenses.</w:t>
      </w:r>
    </w:p>
    <w:bookmarkEnd w:id="26"/>
    <w:bookmarkEnd w:id="27"/>
    <w:bookmarkStart w:id="28" w:name="X13ee94b76ca61d362d44989fccb78790fe8ba12"/>
    <w:p>
      <w:pPr>
        <w:pStyle w:val="Heading2"/>
      </w:pPr>
      <w:r>
        <w:t xml:space="preserve">6.0 Challenges Identified in the Mumbai Ecosystem</w:t>
      </w:r>
    </w:p>
    <w:p>
      <w:pPr>
        <w:pStyle w:val="FirstParagraph"/>
      </w:pPr>
      <w:r>
        <w:t xml:space="preserve">The analysis reveals several friction points for Accountants operating in India Mumbai:</w:t>
      </w:r>
    </w:p>
    <w:p>
      <w:pPr>
        <w:numPr>
          <w:ilvl w:val="0"/>
          <w:numId w:val="1002"/>
        </w:numPr>
        <w:pStyle w:val="Compact"/>
      </w:pPr>
      <w:r>
        <w:t xml:space="preserve">Bureaucratic Delays:Frequent changes in GST rates and filing due dates require constant vigilance.</w:t>
      </w:r>
    </w:p>
    <w:p>
      <w:pPr>
        <w:numPr>
          <w:ilvl w:val="0"/>
          <w:numId w:val="1002"/>
        </w:numPr>
        <w:pStyle w:val="Compact"/>
      </w:pPr>
      <w:r>
        <w:t xml:space="preserve">Tax Scrutiny:Mumbai’s income tax jurisdiction is known for rigorous scrutiny of high-value transactions, particularly involving foreign direct investment (FDI).</w:t>
      </w:r>
    </w:p>
    <w:p>
      <w:pPr>
        <w:numPr>
          <w:ilvl w:val="0"/>
          <w:numId w:val="1002"/>
        </w:numPr>
        <w:pStyle w:val="Compact"/>
      </w:pPr>
      <w:r>
        <w:rPr>
          <w:bCs/>
          <w:b/>
        </w:rPr>
        <w:t xml:space="preserve">Talent Retention:</w:t>
      </w:r>
      <w:r>
        <w:t xml:space="preserve"> </w:t>
      </w:r>
      <w:r>
        <w:t xml:space="preserve">High competition for qualified Chartered Accountants in Mumbai drives up operational costs, forcing firms to rely heavily on junior staff who require extensive training.</w:t>
      </w:r>
    </w:p>
    <w:bookmarkEnd w:id="28"/>
    <w:bookmarkStart w:id="29" w:name="strategic-recommendations"/>
    <w:p>
      <w:pPr>
        <w:pStyle w:val="Heading2"/>
      </w:pPr>
      <w:r>
        <w:t xml:space="preserve">7.0 Strategic Recommendations</w:t>
      </w:r>
    </w:p>
    <w:p>
      <w:pPr>
        <w:pStyle w:val="FirstParagraph"/>
      </w:pPr>
      <w:r>
        <w:t xml:space="preserve">Based on the findings of this lab report, the following recommendations are proposed for organizations employing Accountants in India Mumbai:</w:t>
      </w:r>
    </w:p>
    <w:p>
      <w:pPr>
        <w:numPr>
          <w:ilvl w:val="0"/>
          <w:numId w:val="1003"/>
        </w:numPr>
        <w:pStyle w:val="Compact"/>
      </w:pPr>
      <w:r>
        <w:rPr>
          <w:bCs/>
          <w:b/>
        </w:rPr>
        <w:t xml:space="preserve">Continuous Professional Development (CPD):</w:t>
      </w:r>
      <w:r>
        <w:t xml:space="preserve">Firms must invest in regular upskilling programs focused on recent amendments to the Finance Bill and GST Council decisions.</w:t>
      </w:r>
    </w:p>
    <w:p>
      <w:pPr>
        <w:numPr>
          <w:ilvl w:val="0"/>
          <w:numId w:val="1003"/>
        </w:numPr>
        <w:pStyle w:val="Compact"/>
      </w:pPr>
      <w:r>
        <w:t xml:space="preserve">Automation Integration:Implement automated reconciliation tools to reduce human error in high-volume transaction environments typical of Mumbai’s wholesale and retail markets.</w:t>
      </w:r>
    </w:p>
    <w:p>
      <w:pPr>
        <w:numPr>
          <w:ilvl w:val="0"/>
          <w:numId w:val="1003"/>
        </w:numPr>
        <w:pStyle w:val="Compact"/>
      </w:pPr>
      <w:r>
        <w:rPr>
          <w:bCs/>
          <w:b/>
        </w:rPr>
        <w:t xml:space="preserve">Risk Management Frameworks:</w:t>
      </w:r>
      <w:r>
        <w:t xml:space="preserve">Establish internal audit committees that regularly review the Accountant’s compliance outputs, ensuring proactive rather than reactive problem-solving.</w:t>
      </w:r>
    </w:p>
    <w:bookmarkEnd w:id="29"/>
    <w:bookmarkStart w:id="30" w:name="conclusion"/>
    <w:p>
      <w:pPr>
        <w:pStyle w:val="Heading2"/>
      </w:pPr>
      <w:r>
        <w:t xml:space="preserve">8.0 Conclusion</w:t>
      </w:r>
    </w:p>
    <w:p>
      <w:pPr>
        <w:pStyle w:val="FirstParagraph"/>
      </w:pPr>
      <w:r>
        <w:t xml:space="preserve">The Accountant in India Mumbai is not merely a functional role but a strategic imperative. Operating in one of the world’s most dynamic financial hubs requires a professional who can navigate complex statutory requirements, leverage technology for efficiency, and provide critical insights into financial sustainability. The successful integration of an Accountant into the organizational structure of any entity based in Mumbai is directly correlated with its ability to mitigate risk and capitalize on growth opportunities. This laboratory report confirms that the value of the Accountant extends far beyond bookkeeping; they are the custodians of corporate integrity and financial viability in a high-stakes economic environment.</w:t>
      </w:r>
    </w:p>
    <w:bookmarkEnd w:id="30"/>
    <w:bookmarkStart w:id="31" w:name="references-and-appendix"/>
    <w:p>
      <w:pPr>
        <w:pStyle w:val="Heading2"/>
      </w:pPr>
      <w:r>
        <w:t xml:space="preserve">9.0 References and Appendix</w:t>
      </w:r>
    </w:p>
    <w:p>
      <w:pPr>
        <w:pStyle w:val="FirstParagraph"/>
      </w:pPr>
      <w:r>
        <w:rPr>
          <w:iCs/>
          <w:i/>
        </w:rPr>
        <w:t xml:space="preserve">This report is compiled based on current regulations as of October 2023, referencing guidelines from the Institute of Chartered Accountants of India (ICAI), the Ministry of Finance Government of India, and local Mumbai municipal tax codes.</w:t>
      </w:r>
    </w:p>
    <w:p>
      <w:pPr>
        <w:pStyle w:val="BodyText"/>
      </w:pPr>
      <w:r>
        <w:t xml:space="preserve">Metric</w:t>
      </w:r>
    </w:p>
    <w:p>
      <w:pPr>
        <w:pStyle w:val="BodyText"/>
      </w:pPr>
      <w:r>
        <w:t xml:space="preserve">Traditional Accountant</w:t>
      </w:r>
    </w:p>
    <w:p>
      <w:pPr>
        <w:pStyle w:val="BodyText"/>
      </w:pPr>
      <w:r>
        <w:t xml:space="preserve">Modern Mumbai-Based Accountant</w:t>
      </w:r>
    </w:p>
    <w:p>
      <w:pPr>
        <w:pStyle w:val="BodyText"/>
      </w:pPr>
      <w:r>
        <w:t xml:space="preserve">Data Entry SpeedsManual/Automated HybridAutomated AI-Driven</w:t>
      </w:r>
    </w:p>
    <w:p>
      <w:pPr>
        <w:pStyle w:val="BodyText"/>
      </w:pPr>
      <w:r>
        <w:t xml:space="preserve">Critical ThinkingLowHighStrategic Advisory</w:t>
      </w:r>
    </w:p>
    <w:p>
      <w:pPr>
        <w:pStyle w:val="BodyText"/>
      </w:pPr>
      <w:r>
        <w:t xml:space="preserve">Tax FocusHistoricalCompliance-Oriented</w:t>
      </w:r>
    </w:p>
    <w:p>
      <w:pPr>
        <w:pStyle w:val="BodyText"/>
      </w:pPr>
      <w:r>
        <w:t xml:space="preserve">Risk ExposureModerateMinimized through Tech</w:t>
      </w:r>
    </w:p>
    <w:p>
      <w:pPr>
        <w:pStyle w:val="BodyText"/>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Efficiency and Compliance Audit: The Role of the Accountant in India Mumbai</dc:title>
  <dc:creator/>
  <dc:language>en</dc:language>
  <cp:keywords/>
  <dcterms:created xsi:type="dcterms:W3CDTF">2026-07-29T06:37:35Z</dcterms:created>
  <dcterms:modified xsi:type="dcterms:W3CDTF">2026-07-29T06:37:35Z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