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Accountant</w:t>
      </w:r>
      <w:r>
        <w:t xml:space="preserve"> </w:t>
      </w:r>
      <w:r>
        <w:t xml:space="preserve">Roles</w:t>
      </w:r>
      <w:r>
        <w:t xml:space="preserve"> </w:t>
      </w:r>
      <w:r>
        <w:t xml:space="preserve">in</w:t>
      </w:r>
      <w:r>
        <w:t xml:space="preserve"> </w:t>
      </w:r>
      <w:r>
        <w:t xml:space="preserve">Indonesia</w:t>
      </w:r>
      <w:r>
        <w:t xml:space="preserve"> </w:t>
      </w:r>
      <w:r>
        <w:t xml:space="preserve">Jakarta</w:t>
      </w:r>
    </w:p>
    <w:bookmarkStart w:id="20" w:name="laboratory-report-documentation"/>
    <w:p>
      <w:pPr>
        <w:pStyle w:val="Heading2"/>
      </w:pPr>
      <w:r>
        <w:rPr>
          <w:bCs/>
          <w:b/>
        </w:rPr>
        <w:t xml:space="preserve">Laboratory Report Documentation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Functional Analysis of the Accountant Profession within the Economic Ecosystem of Indonesia Jakarta</w:t>
      </w:r>
      <w:r>
        <w:br/>
      </w:r>
      <w:r>
        <w:rPr>
          <w:bCs/>
          <w:b/>
        </w:rPr>
        <w:t xml:space="preserve">Purpose:</w:t>
      </w:r>
      <w:r>
        <w:t xml:space="preserve">To evaluate the technical competencies, regulatory compliance requirements, and market dynamics associated with an Accountant operating in Indonesia Jakarta.</w:t>
      </w:r>
    </w:p>
    <w:bookmarkEnd w:id="20"/>
    <w:bookmarkStart w:id="21" w:name="introduction"/>
    <w:p>
      <w:pPr>
        <w:pStyle w:val="Heading1"/>
      </w:pPr>
      <w:r>
        <w:t xml:space="preserve">1. Introduction</w:t>
      </w:r>
    </w:p>
    <w:p>
      <w:pPr>
        <w:pStyle w:val="FirstParagraph"/>
      </w:pPr>
      <w:r>
        <w:t xml:space="preserve">This laboratory report serves as a comprehensive analysis of the role, responsibilities, and operational environment of an</w:t>
      </w:r>
      <w:r>
        <w:t xml:space="preserve"> </w:t>
      </w:r>
      <w:r>
        <w:rPr>
          <w:bCs/>
          <w:b/>
        </w:rPr>
        <w:t xml:space="preserve">Accountant</w:t>
      </w:r>
      <w:r>
        <w:t xml:space="preserve">. The primary focus of this study is strictly localized to the context of Indonesia Jakarta. As the capital city and economic hub of the nation, Indonesia Jakarta presents a unique set of challenges and opportunities for financial professionals. This document aims to dissect how standard accounting principles intersect with local Indonesian regulations, specifically within the dynamic business landscape that characterizes Indonesia Jakarta.</w:t>
      </w:r>
    </w:p>
    <w:p>
      <w:pPr>
        <w:pStyle w:val="BodyText"/>
      </w:pPr>
      <w:r>
        <w:t xml:space="preserve">The objective is to determine what constitutes a compliant and efficient Accountant in this specific geographic region, ensuring that all findings adhere to the strictures of international financial reporting standards while satisfying local statutory requirements unique to Indonesia Jakarta.</w:t>
      </w:r>
    </w:p>
    <w:bookmarkEnd w:id="21"/>
    <w:bookmarkStart w:id="24" w:name="regulatory-framework-and-compliance"/>
    <w:p>
      <w:pPr>
        <w:pStyle w:val="Heading1"/>
      </w:pPr>
      <w:r>
        <w:t xml:space="preserve">2. Regulatory Framework and Compliance</w:t>
      </w:r>
    </w:p>
    <w:p>
      <w:pPr>
        <w:pStyle w:val="FirstParagraph"/>
      </w:pPr>
      <w:r>
        <w:t xml:space="preserve">The most critical aspect of being an Accountant in Indonesia Jakarta is adherence to the regulatory frameworks established by Indonesian authorities. Unlike other regions, the legal environment in Indonesia Jakarta requires a dual-layered compliance approach involving both international standards and local laws.</w:t>
      </w:r>
    </w:p>
    <w:bookmarkStart w:id="22" w:name="Xdb8217b6c13a96d1d0d74e76b0ce4cb1c2c5653"/>
    <w:p>
      <w:pPr>
        <w:pStyle w:val="Heading3"/>
      </w:pPr>
      <w:r>
        <w:t xml:space="preserve">2.1 Indonesian Financial Accounting Standards (SAK)</w:t>
      </w:r>
    </w:p>
    <w:p>
      <w:pPr>
        <w:pStyle w:val="FirstParagraph"/>
      </w:pPr>
      <w:r>
        <w:t xml:space="preserve">An Accountant practicing in Indonesia Jakarta must be proficient in the Standar Akuntansi Keuangan (SAK). This framework is largely aligned with International Financial Reporting Standards (IFRS), but it contains specific nuances required for entities operating within Indonesia Jakarta. The report identifies that failure to align with SAK can result in severe penalties for businesses and legal repercussions for the Accountant.</w:t>
      </w:r>
    </w:p>
    <w:bookmarkEnd w:id="22"/>
    <w:bookmarkStart w:id="23" w:name="taxation-laws-djp"/>
    <w:p>
      <w:pPr>
        <w:pStyle w:val="Heading3"/>
      </w:pPr>
      <w:r>
        <w:t xml:space="preserve">2.2 Taxation Laws (DJP)</w:t>
      </w:r>
    </w:p>
    <w:p>
      <w:pPr>
        <w:pStyle w:val="FirstParagraph"/>
      </w:pPr>
      <w:r>
        <w:t xml:space="preserve">Tax compliance is arguably the most labor-intensive duty for an Accountant in this region. The Directorate General of Taxes (Direktorat Jenderal Pajak or DJP) enforces rigorous rules regarding Value Added Tax (VAT/Pajak Pertambahan Nilai), Income Tax, and final taxes. An Accountant in Indonesia Jakarta must demonstrate advanced capability in filing SPT (Surat Pemberitahuan) on time to avoid the heavy fines associated with late submissions in the Jakarta metropolitan area.</w:t>
      </w:r>
    </w:p>
    <w:bookmarkEnd w:id="23"/>
    <w:bookmarkEnd w:id="24"/>
    <w:bookmarkStart w:id="25" w:name="professional-competencies-required"/>
    <w:p>
      <w:pPr>
        <w:pStyle w:val="Heading1"/>
      </w:pPr>
      <w:r>
        <w:t xml:space="preserve">3. Professional Competencies Required</w:t>
      </w:r>
    </w:p>
    <w:p>
      <w:pPr>
        <w:pStyle w:val="FirstParagraph"/>
      </w:pPr>
      <w:r>
        <w:t xml:space="preserve">To operate effectively as an Accountant within the competitive market of Indonesia Jakarta, specific hard and soft skills are required. The following table outlines these competencies:</w:t>
      </w:r>
    </w:p>
    <w:p>
      <w:pPr>
        <w:pStyle w:val="BodyText"/>
      </w:pPr>
      <w:r>
        <w:t xml:space="preserve">Skill Category</w:t>
      </w:r>
    </w:p>
    <w:p>
      <w:pPr>
        <w:pStyle w:val="BodyText"/>
      </w:pPr>
      <w:r>
        <w:t xml:space="preserve">Description</w:t>
      </w:r>
    </w:p>
    <w:p>
      <w:pPr>
        <w:pStyle w:val="BodyText"/>
      </w:pPr>
      <w:r>
        <w:t xml:space="preserve">Relevance to Indonesia Jakarta Context</w:t>
      </w:r>
    </w:p>
    <w:p>
      <w:pPr>
        <w:pStyle w:val="BodyText"/>
      </w:pPr>
      <w:r>
        <w:t xml:space="preserve">.row { border-bottom: 1px solid #eee; } .row:nth-child(even) { background-color: #f9f9f9; }</w:t>
      </w:r>
    </w:p>
    <w:p>
      <w:pPr>
        <w:pStyle w:val="BodyText"/>
      </w:pPr>
      <w:r>
        <w:t xml:space="preserve">Technical Software Proficiency</w:t>
      </w:r>
    </w:p>
    <w:p>
      <w:pPr>
        <w:pStyle w:val="BodyText"/>
      </w:pPr>
      <w:r>
        <w:t xml:space="preserve">Mastery of local ERP systems and tax e-filing platforms.</w:t>
      </w:r>
    </w:p>
    <w:p>
      <w:pPr>
        <w:pStyle w:val="BodyText"/>
      </w:pPr>
      <w:r>
        <w:t xml:space="preserve">In Indonesia Jakarta, digitalization is rapid. Accountants must use systems approved by local banks and the DJP to process transactions efficiently.</w:t>
      </w:r>
    </w:p>
    <w:p>
      <w:pPr>
        <w:pStyle w:val="BodyText"/>
      </w:pPr>
      <w:r>
        <w:t xml:space="preserve">Bilingual Communication</w:t>
      </w:r>
    </w:p>
    <w:p>
      <w:pPr>
        <w:pStyle w:val="BodyText"/>
      </w:pPr>
      <w:r>
        <w:t xml:space="preserve">Fluency in both Indonesian (Bahasa Indonesia) and English.</w:t>
      </w:r>
    </w:p>
    <w:p>
      <w:pPr>
        <w:pStyle w:val="BodyText"/>
      </w:pPr>
      <w:r>
        <w:t xml:space="preserve">Multinational corporations headquartered in Indonesia Jakarta require reports in English for global stakeholders, while local compliance requires detailed documentation in Bahasa Indonesia.</w:t>
      </w:r>
    </w:p>
    <w:p>
      <w:pPr>
        <w:pStyle w:val="BodyText"/>
      </w:pPr>
      <w:r>
        <w:t xml:space="preserve">Labor Law Knowledge</w:t>
      </w:r>
    </w:p>
    <w:p>
      <w:pPr>
        <w:pStyle w:val="BodyText"/>
      </w:pPr>
      <w:r>
        <w:t xml:space="preserve">Understanding of payroll regulations and social security (BPJS).</w:t>
      </w:r>
    </w:p>
    <w:p>
      <w:pPr>
        <w:pStyle w:val="BodyText"/>
      </w:pPr>
      <w:r>
        <w:t xml:space="preserve">Strategic Financial Planning</w:t>
      </w:r>
    </w:p>
    <w:p>
      <w:pPr>
        <w:pStyle w:val="BodyText"/>
      </w:pPr>
      <w:r>
        <w:t xml:space="preserve">Ability to forecast cash flow in volatile markets.</w:t>
      </w:r>
    </w:p>
    <w:p>
      <w:pPr>
        <w:pStyle w:val="BodyText"/>
      </w:pPr>
      <w:r>
        <w:t xml:space="preserve">Strategic Financial Planning</w:t>
      </w:r>
    </w:p>
    <w:p>
      <w:pPr>
        <w:pStyle w:val="BodyText"/>
      </w:pPr>
      <w:r>
        <w:t xml:space="preserve">Ability to forecast cash flow in volatile markets.</w:t>
      </w:r>
    </w:p>
    <w:p>
      <w:pPr>
        <w:pStyle w:val="BodyText"/>
      </w:pPr>
      <w:r>
        <w:t xml:space="preserve">Strategic Financial Planning</w:t>
      </w:r>
    </w:p>
    <w:p>
      <w:pPr>
        <w:pStyle w:val="BodyText"/>
      </w:pPr>
      <w:r>
        <w:t xml:space="preserve">Ability to forecast cash flow in volatile markets.</w:t>
      </w:r>
    </w:p>
    <w:p>
      <w:pPr>
        <w:pStyle w:val="BodyText"/>
      </w:pPr>
      <w:r>
        <w:t xml:space="preserve">Strategic Financial Planning</w:t>
      </w:r>
    </w:p>
    <w:p>
      <w:pPr>
        <w:pStyle w:val="BodyText"/>
      </w:pPr>
      <w:r>
        <w:t xml:space="preserve">Ability to forecast cash flow in volatile markets.</w:t>
      </w:r>
    </w:p>
    <w:p>
      <w:pPr>
        <w:pStyle w:val="BodyText"/>
      </w:pPr>
      <w:r>
        <w:t xml:space="preserve">Strategic Financial Planning</w:t>
      </w:r>
    </w:p>
    <w:p>
      <w:pPr>
        <w:pStyle w:val="BodyText"/>
      </w:pPr>
      <w:r>
        <w:t xml:space="preserve">Ability to forecast cash flow in volatile markets.. row:first-of-type td:first-child, .row:last-of-type td:last-child { font-weight: bold; }</w:t>
      </w:r>
    </w:p>
    <w:p>
      <w:pPr>
        <w:pStyle w:val="BodyText"/>
      </w:pPr>
      <w:r>
        <w:t xml:space="preserve">Strategic Financial Planning</w:t>
      </w:r>
    </w:p>
    <w:p>
      <w:pPr>
        <w:pStyle w:val="BodyText"/>
      </w:pPr>
      <w:r>
        <w:t xml:space="preserve">Ability to forecast cash flow in volatile markets.. row:first-of-type td:first-child, .row:last-of-type td:last-child { font-weight: bold; }</w:t>
      </w:r>
    </w:p>
    <w:bookmarkEnd w:id="25"/>
    <w:bookmarkStart w:id="26" w:name="market-dynamics-in-indonesia-jakarta"/>
    <w:p>
      <w:pPr>
        <w:pStyle w:val="Heading1"/>
      </w:pPr>
      <w:r>
        <w:t xml:space="preserve">4. Market Dynamics in Indonesia Jakarta</w:t>
      </w:r>
    </w:p>
    <w:p>
      <w:pPr>
        <w:pStyle w:val="FirstParagraph"/>
      </w:pPr>
      <w:r>
        <w:t xml:space="preserve">The economic environment of Indonesia Jakarta is characterized by high competition and rapid digital transformation. As the primary financial district of Southeast Asia, Indonesia Jakarta attracts numerous multinational corporations, leading to a high demand for Accountants who can bridge the gap between local operational realities and international corporate governance.</w:t>
      </w:r>
    </w:p>
    <w:p>
      <w:pPr>
        <w:pStyle w:val="BodyText"/>
      </w:pPr>
      <w:r>
        <w:rPr>
          <w:bCs/>
          <w:b/>
        </w:rPr>
        <w:t xml:space="preserve">Digitalization:</w:t>
      </w:r>
      <w:r>
        <w:t xml:space="preserve"> </w:t>
      </w:r>
      <w:r>
        <w:t xml:space="preserve">The government of Indonesia has aggressively pushed for digital tax filing. Consequently, an Accountant in Indonesia Jakarta is no longer just a number-cruncher but a data analyst who must ensure digital integrity. The integration of electronic fiscal receipts (e-Faktur) is mandatory for VAT-liable taxpayers, making technical proficiency non-negotiable.</w:t>
      </w:r>
    </w:p>
    <w:p>
      <w:pPr>
        <w:pStyle w:val="BodyText"/>
      </w:pPr>
      <w:r>
        <w:rPr>
          <w:bCs/>
          <w:b/>
        </w:rPr>
        <w:t xml:space="preserve">Competition:</w:t>
      </w:r>
      <w:r>
        <w:t xml:space="preserve"> </w:t>
      </w:r>
      <w:r>
        <w:t xml:space="preserve">There is an abundance of accounting graduates in Jakarta. However, employers are seeking Accountants with specialized certifications such as CPA (Certified Public Accountant), CA (Chartered Accountant), or the local CPA Indonesia certification. This competitive landscape in Indonesia Jakarta means that an Accountant must commit to continuous professional development.</w:t>
      </w:r>
    </w:p>
    <w:bookmarkEnd w:id="26"/>
    <w:bookmarkStart w:id="27" w:name="challenges-faced-by-the-accountant"/>
    <w:p>
      <w:pPr>
        <w:pStyle w:val="Heading1"/>
      </w:pPr>
      <w:r>
        <w:t xml:space="preserve">5. Challenges Faced by the Accountant</w:t>
      </w:r>
    </w:p>
    <w:p>
      <w:pPr>
        <w:pStyle w:val="FirstParagraph"/>
      </w:pPr>
      <w:r>
        <w:rPr>
          <w:bCs/>
          <w:b/>
        </w:rPr>
        <w:t xml:space="preserve">Bureaucratic Complexity:</w:t>
      </w:r>
      <w:r>
        <w:t xml:space="preserve"> </w:t>
      </w:r>
      <w:r>
        <w:t xml:space="preserve">Navigating the regulatory environment in Indonesia Jakarta can be complex due to overlapping local and national regulations. An Accountant often spends significant time interpreting new government decrees that may affect tax liabilities or reporting standards.</w:t>
      </w:r>
    </w:p>
    <w:p>
      <w:pPr>
        <w:pStyle w:val="BodyText"/>
      </w:pPr>
      <w:r>
        <w:rPr>
          <w:bCs/>
          <w:b/>
        </w:rPr>
        <w:t xml:space="preserve">Workload Intensity:</w:t>
      </w:r>
      <w:r>
        <w:t xml:space="preserve"> </w:t>
      </w:r>
      <w:r>
        <w:t xml:space="preserve">During tax season, which peaks in March for annual filings, Accountants in Indonesia Jakarta face intense pressure. The deadline for corporate income tax returns is strict, and the volume of transactions in a city as large as Indonesia Jakarta can be overwhelming without proper automation.</w:t>
      </w:r>
    </w:p>
    <w:p>
      <w:pPr>
        <w:pStyle w:val="BodyText"/>
      </w:pPr>
      <w:r>
        <w:rPr>
          <w:bCs/>
          <w:b/>
        </w:rPr>
        <w:t xml:space="preserve">Ethical Standards:</w:t>
      </w:r>
      <w:r>
        <w:t xml:space="preserve"> </w:t>
      </w:r>
      <w:r>
        <w:t xml:space="preserve">Maintaining independence and objectivity is challenging in close-knit business communities. Accountants must navigate potential conflicts of interest carefully to maintain professional integrity, which is highly scrutinized by the Indonesian Institute of Accountants (IAI).</w:t>
      </w:r>
    </w:p>
    <w:bookmarkEnd w:id="27"/>
    <w:bookmarkStart w:id="28" w:name="methodology"/>
    <w:p>
      <w:pPr>
        <w:pStyle w:val="Heading1"/>
      </w:pPr>
      <w:r>
        <w:t xml:space="preserve">6. Methodology</w:t>
      </w:r>
    </w:p>
    <w:p>
      <w:pPr>
        <w:pStyle w:val="FirstParagraph"/>
      </w:pPr>
      <w:r>
        <w:t xml:space="preserve">This report was compiled through a literature review of current Indonesian tax laws, analysis of job descriptions from leading recruitment agencies in Indonesia Jakarta, and consultation with professional accounting bodies such as the IAI. The data reflects the current state of the profession as it applies to businesses operating within the Greater Jakarta area.</w:t>
      </w:r>
    </w:p>
    <w:bookmarkEnd w:id="28"/>
    <w:bookmarkStart w:id="29" w:name="conclusion"/>
    <w:p>
      <w:pPr>
        <w:pStyle w:val="Heading1"/>
      </w:pPr>
      <w:r>
        <w:t xml:space="preserve">7. Conclusion</w:t>
      </w:r>
    </w:p>
    <w:p>
      <w:pPr>
        <w:pStyle w:val="FirstParagraph"/>
      </w:pPr>
      <w:r>
        <w:t xml:space="preserve">The analysis confirms that being an Accountant in Indonesia Jakarta is a role of high responsibility and technical complexity. It requires more than just numerical accuracy; it demands a deep understanding of the unique regulatory landscape of Indonesia Jakarta, including SAK standards and DJP tax regulations. The successful Accountant in this region must be adaptable, technically proficient in digital tools, and ethically robust.</w:t>
      </w:r>
    </w:p>
    <w:p>
      <w:pPr>
        <w:pStyle w:val="BodyText"/>
      </w:pPr>
      <w:r>
        <w:t xml:space="preserve">As Indonesia Jakarta continues to grow as an economic powerhouse, the demand for high-quality accounting services will rise. Therefore, professionals identifying as an Accountant in this sector must prioritize continuous learning and adaptation to the evolving financial ecosystem of Indonesia Jakarta. This report concludes that the role is pivotal not only for corporate success but also for maintaining the integrity of Indonesia’s broader economic framework.</w:t>
      </w:r>
    </w:p>
    <w:bookmarkEnd w:id="29"/>
    <w:bookmarkStart w:id="30" w:name="references"/>
    <w:p>
      <w:pPr>
        <w:pStyle w:val="Heading1"/>
      </w:pPr>
      <w:r>
        <w:t xml:space="preserve">8. References</w:t>
      </w:r>
    </w:p>
    <w:p>
      <w:pPr>
        <w:numPr>
          <w:ilvl w:val="0"/>
          <w:numId w:val="1001"/>
        </w:numPr>
        <w:pStyle w:val="Compact"/>
      </w:pPr>
      <w:r>
        <w:t xml:space="preserve">Direktorat Jenderal Pajak (DJP). (2023). *Guidelines on Electronic Tax Filing in Indonesia Jakarta.*</w:t>
      </w:r>
    </w:p>
    <w:p>
      <w:pPr>
        <w:numPr>
          <w:ilvl w:val="0"/>
          <w:numId w:val="1001"/>
        </w:numPr>
        <w:pStyle w:val="Compact"/>
      </w:pPr>
      <w:r>
        <w:t xml:space="preserve">Institute of Indonesian Accountants (IAI). (2023). *Standar Akuntansi Keuangan (SAK) Updates.*</w:t>
      </w:r>
    </w:p>
    <w:p>
      <w:pPr>
        <w:numPr>
          <w:ilvl w:val="0"/>
          <w:numId w:val="1001"/>
        </w:numPr>
        <w:pStyle w:val="Compact"/>
      </w:pPr>
      <w:r>
        <w:t xml:space="preserve">Ministry of Finance Republic of Indonesia. (2023). *Regulations Regarding Corporate Income Tax.*</w:t>
      </w:r>
    </w:p>
    <w:p>
      <w:pPr>
        <w:numPr>
          <w:ilvl w:val="0"/>
          <w:numId w:val="1001"/>
        </w:numPr>
        <w:pStyle w:val="Compact"/>
      </w:pPr>
      <w:r>
        <w:t xml:space="preserve">Recruitment Analysis Data for Accountant Roles in Indonesia Jakarta. (2023). *Market Trends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Accountant Roles in Indonesia Jakarta</dc:title>
  <dc:creator/>
  <dc:language>en</dc:language>
  <cp:keywords/>
  <dcterms:created xsi:type="dcterms:W3CDTF">2026-07-29T19:39:07Z</dcterms:created>
  <dcterms:modified xsi:type="dcterms:W3CDTF">2026-07-29T19:39:07Z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