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Accountant</w:t>
      </w:r>
      <w:r>
        <w:t xml:space="preserve"> </w:t>
      </w:r>
      <w:r>
        <w:t xml:space="preserve">Analysis</w:t>
      </w:r>
      <w:r>
        <w:t xml:space="preserve"> </w:t>
      </w:r>
      <w:r>
        <w:t xml:space="preserve">in</w:t>
      </w:r>
      <w:r>
        <w:t xml:space="preserve"> </w:t>
      </w:r>
      <w:r>
        <w:t xml:space="preserve">Iran</w:t>
      </w:r>
      <w:r>
        <w:t xml:space="preserve"> </w:t>
      </w:r>
      <w:r>
        <w:t xml:space="preserve">Tehran</w:t>
      </w:r>
    </w:p>
    <w:p>
      <w:pPr>
        <w:pStyle w:val="FirstParagraph"/>
      </w:pPr>
      <w:r>
        <w:t xml:space="preserve">body&gt;</w:t>
      </w:r>
    </w:p>
    <w:bookmarkStart w:id="20" w:name="X27fd9557b531912b275312be963e5c04c99a61a"/>
    <w:p>
      <w:pPr>
        <w:pStyle w:val="Heading1"/>
      </w:pPr>
      <w:r>
        <w:t xml:space="preserve">Laboratory Analysis Report: The Professional Profile and Operational Environment of an Accountant in Iran, Tehran</w:t>
      </w:r>
    </w:p>
    <w:p>
      <w:pPr>
        <w:pStyle w:val="FirstParagraph"/>
      </w:pPr>
      <w:r>
        <w:rPr>
          <w:bCs/>
          <w:b/>
        </w:rPr>
        <w:t xml:space="preserve">Date:</w:t>
      </w:r>
      <w:r>
        <w:t xml:space="preserve"> </w:t>
      </w:r>
      <w:r>
        <w:t xml:space="preserve">October 26, 2023</w:t>
      </w:r>
      <w:r>
        <w:br/>
      </w:r>
      <w:r>
        <w:rPr>
          <w:bCs/>
          <w:b/>
        </w:rPr>
        <w:t xml:space="preserve">ID Number:</w:t>
      </w:r>
      <w:r>
        <w:t xml:space="preserve"> </w:t>
      </w:r>
      <w:r>
        <w:t xml:space="preserve">ACC-IRN-TEH-8945</w:t>
      </w:r>
      <w:r>
        <w:br/>
      </w:r>
      <w:r>
        <w:rPr>
          <w:bCs/>
          <w:b/>
        </w:rPr>
        <w:t xml:space="preserve">Subject:</w:t>
      </w:r>
      <w:r>
        <w:t xml:space="preserve"> </w:t>
      </w:r>
      <w:r>
        <w:t xml:space="preserve">Comprehensive Evaluation of the Accountant Role within the Specific Geopolitical and Economic Context of Iran, Tehran</w:t>
      </w:r>
    </w:p>
    <w:bookmarkEnd w:id="20"/>
    <w:bookmarkStart w:id="21" w:name="abstract"/>
    <w:p>
      <w:pPr>
        <w:pStyle w:val="Heading2"/>
      </w:pPr>
      <w:r>
        <w:t xml:space="preserve">1. Abstract</w:t>
      </w:r>
    </w:p>
    <w:p>
      <w:pPr>
        <w:pStyle w:val="FirstParagraph"/>
      </w:pPr>
      <w:r>
        <w:t xml:space="preserve">This</w:t>
      </w:r>
      <w:r>
        <w:t xml:space="preserve"> </w:t>
      </w:r>
      <w:r>
        <w:rPr>
          <w:bCs/>
          <w:b/>
        </w:rPr>
        <w:t xml:space="preserve">Laboratory Report</w:t>
      </w:r>
      <w:r>
        <w:t xml:space="preserve">, titled "Accountant," serves as a critical analytical document designed to examine the multifaceted role of financial professionals within the unique economic landscape of</w:t>
      </w:r>
      <w:r>
        <w:t xml:space="preserve"> </w:t>
      </w:r>
      <w:r>
        <w:rPr>
          <w:bCs/>
          <w:b/>
        </w:rPr>
        <w:t xml:space="preserve">Iran Tehran</w:t>
      </w:r>
      <w:r>
        <w:t xml:space="preserve">. As a specialized resource, this report aims to provide a deep dive into the regulatory frameworks, software ecosystems, and cultural nuances that define accounting practices in Iran's capital. The findings presented herein are intended for use by international firms entering the market, local regulatory bodies seeking standardization benchmarks, and academic researchers studying economic resilience in sanctioned environments. By treating the</w:t>
      </w:r>
      <w:r>
        <w:t xml:space="preserve"> </w:t>
      </w:r>
      <w:r>
        <w:rPr>
          <w:bCs/>
          <w:b/>
        </w:rPr>
        <w:t xml:space="preserve">Accountant</w:t>
      </w:r>
      <w:r>
        <w:t xml:space="preserve"> </w:t>
      </w:r>
      <w:r>
        <w:t xml:space="preserve">as a central variable in this study conducted within the</w:t>
      </w:r>
      <w:r>
        <w:t xml:space="preserve"> </w:t>
      </w:r>
      <w:r>
        <w:rPr>
          <w:bCs/>
          <w:b/>
        </w:rPr>
        <w:t xml:space="preserve">Iran Tehran</w:t>
      </w:r>
      <w:r>
        <w:t xml:space="preserve"> </w:t>
      </w:r>
      <w:r>
        <w:t xml:space="preserve">environment, we elucidate how precision, compliance, and adaptability converge to maintain financial integrity under complex conditions.</w:t>
      </w:r>
    </w:p>
    <w:bookmarkEnd w:id="21"/>
    <w:bookmarkStart w:id="22" w:name="introduction-and-scope-of-analysis"/>
    <w:p>
      <w:pPr>
        <w:pStyle w:val="Heading2"/>
      </w:pPr>
      <w:r>
        <w:t xml:space="preserve">2. Introduction and Scope of Analysis</w:t>
      </w:r>
    </w:p>
    <w:p>
      <w:pPr>
        <w:pStyle w:val="FirstParagraph"/>
      </w:pPr>
      <w:r>
        <w:t xml:space="preserve">The primary objective of this</w:t>
      </w:r>
      <w:r>
        <w:t xml:space="preserve"> </w:t>
      </w:r>
      <w:r>
        <w:rPr>
          <w:bCs/>
          <w:b/>
        </w:rPr>
        <w:t xml:space="preserve">Laboratory Report</w:t>
      </w:r>
      <w:r>
        <w:t xml:space="preserve"> </w:t>
      </w:r>
      <w:r>
        <w:t xml:space="preserve">is to dissect the operational mechanics of an</w:t>
      </w:r>
      <w:r>
        <w:t xml:space="preserve"> </w:t>
      </w:r>
      <w:r>
        <w:rPr>
          <w:bCs/>
          <w:b/>
        </w:rPr>
        <w:t xml:space="preserve">Accountant</w:t>
      </w:r>
      <w:r>
        <w:t xml:space="preserve">. In the context of global finance, the term "accountant" often implies a standardized set of duties governed by International Financial Reporting Standards (IFRS). However, when this role is contextualized within</w:t>
      </w:r>
      <w:r>
        <w:t xml:space="preserve"> </w:t>
      </w:r>
      <w:r>
        <w:rPr>
          <w:bCs/>
          <w:b/>
        </w:rPr>
        <w:t xml:space="preserve">Iran Tehran</w:t>
      </w:r>
      <w:r>
        <w:t xml:space="preserve">, significant deviations and adaptations occur. Tehran serves as the economic heart of Iran, hosting the majority of corporate headquarters, banking institutions, and trade organizations. Consequently, an accountant operating in this region must navigate a dual-system reality: adhering to local Iranian accounting standards while simultaneously managing foreign exchange complexities driven by international sanctions.</w:t>
      </w:r>
    </w:p>
    <w:p>
      <w:pPr>
        <w:pStyle w:val="BodyText"/>
      </w:pPr>
      <w:r>
        <w:t xml:space="preserve">This report does not merely list duties; it analyzes the</w:t>
      </w:r>
      <w:r>
        <w:t xml:space="preserve"> </w:t>
      </w:r>
      <w:r>
        <w:rPr>
          <w:bCs/>
          <w:b/>
        </w:rPr>
        <w:t xml:space="preserve">Accountant</w:t>
      </w:r>
      <w:r>
        <w:t xml:space="preserve"> </w:t>
      </w:r>
      <w:r>
        <w:t xml:space="preserve">as a strategic asset in</w:t>
      </w:r>
      <w:r>
        <w:t xml:space="preserve"> </w:t>
      </w:r>
      <w:r>
        <w:rPr>
          <w:bCs/>
          <w:b/>
        </w:rPr>
        <w:t xml:space="preserve">Iran Tehran</w:t>
      </w:r>
      <w:r>
        <w:t xml:space="preserve">. The scope includes an examination of tax compliance with the National Tax Administration, the implementation of value-added tax (VAT) laws specific to Iran, and the management of currency fluctuations against major global currencies. By framing this analysis as a formal</w:t>
      </w:r>
      <w:r>
        <w:t xml:space="preserve"> </w:t>
      </w:r>
      <w:r>
        <w:rPr>
          <w:bCs/>
          <w:b/>
        </w:rPr>
        <w:t xml:space="preserve">Laboratory Report</w:t>
      </w:r>
      <w:r>
        <w:t xml:space="preserve">, we ensure a structured, empirical approach to understanding how financial data is generated, verified, and utilized in one of the Middle East's most volatile yet resilient markets.</w:t>
      </w:r>
    </w:p>
    <w:bookmarkEnd w:id="22"/>
    <w:bookmarkStart w:id="23" w:name="X6d7e688e60fdd173085de5e758278c485d86fb9"/>
    <w:p>
      <w:pPr>
        <w:pStyle w:val="Heading2"/>
      </w:pPr>
      <w:r>
        <w:t xml:space="preserve">3. Regulatory Framework and Compliance Standards</w:t>
      </w:r>
    </w:p>
    <w:p>
      <w:pPr>
        <w:pStyle w:val="FirstParagraph"/>
      </w:pPr>
      <w:r>
        <w:t xml:space="preserve">A core component of any</w:t>
      </w:r>
      <w:r>
        <w:t xml:space="preserve"> </w:t>
      </w:r>
      <w:r>
        <w:rPr>
          <w:bCs/>
          <w:b/>
        </w:rPr>
        <w:t xml:space="preserve">Laboratory Report</w:t>
      </w:r>
      <w:r>
        <w:t xml:space="preserve"> </w:t>
      </w:r>
      <w:r>
        <w:t xml:space="preserve">regarding financial professionals is the examination of governing bodies. In</w:t>
      </w:r>
      <w:r>
        <w:t xml:space="preserve"> </w:t>
      </w:r>
      <w:r>
        <w:rPr>
          <w:bCs/>
          <w:b/>
        </w:rPr>
        <w:t xml:space="preserve">Iran Tehran</w:t>
      </w:r>
      <w:r>
        <w:t xml:space="preserve">, the accountant's work is heavily regulated by the Institute of Chartered Accountants and Auditors (ICAA). Unlike many Western jurisdictions, the accounting profession in Iran has historically been influenced by a mix of civil law traditions and Islamic banking principles.</w:t>
      </w:r>
    </w:p>
    <w:p>
      <w:pPr>
        <w:pStyle w:val="BodyText"/>
      </w:pPr>
      <w:r>
        <w:t xml:space="preserve">The</w:t>
      </w:r>
      <w:r>
        <w:t xml:space="preserve"> </w:t>
      </w:r>
      <w:r>
        <w:rPr>
          <w:bCs/>
          <w:b/>
        </w:rPr>
        <w:t xml:space="preserve">Accountant</w:t>
      </w:r>
      <w:r>
        <w:t xml:space="preserve"> </w:t>
      </w:r>
      <w:r>
        <w:t xml:space="preserve">in this region must possess profound knowledge of the Iranian Commercial Code. This code dictates specific requirements for corporate governance, profit distribution, and statutory reporting. Furthermore, recent digitalization efforts by the government have introduced new mandates for electronic invoicing (e-Invoicing). For an</w:t>
      </w:r>
      <w:r>
        <w:t xml:space="preserve"> </w:t>
      </w:r>
      <w:r>
        <w:rPr>
          <w:bCs/>
          <w:b/>
        </w:rPr>
        <w:t xml:space="preserve">Accountant</w:t>
      </w:r>
      <w:r>
        <w:t xml:space="preserve"> </w:t>
      </w:r>
      <w:r>
        <w:t xml:space="preserve">operating in</w:t>
      </w:r>
      <w:r>
        <w:t xml:space="preserve"> </w:t>
      </w:r>
      <w:r>
        <w:rPr>
          <w:bCs/>
          <w:b/>
        </w:rPr>
        <w:t xml:space="preserve">Iran Tehran</w:t>
      </w:r>
      <w:r>
        <w:t xml:space="preserve">, failure to integrate these real-time data transmission protocols results in severe penalties. The</w:t>
      </w:r>
      <w:r>
        <w:t xml:space="preserve"> </w:t>
      </w:r>
      <w:r>
        <w:rPr>
          <w:bCs/>
          <w:b/>
        </w:rPr>
        <w:t xml:space="preserve">Laboratory Report</w:t>
      </w:r>
      <w:r>
        <w:t xml:space="preserve"> </w:t>
      </w:r>
      <w:r>
        <w:t xml:space="preserve">highlights that compliance is no longer a retrospective activity but a continuous, real-time process. This shift demands that accountants are not only numbers crunchers but also IT-literate professionals capable of managing complex digital infrastructures.</w:t>
      </w:r>
    </w:p>
    <w:bookmarkEnd w:id="23"/>
    <w:bookmarkStart w:id="24" w:name="Xd0ca42f2ec076e5957b1a15f962f66e477976fd"/>
    <w:p>
      <w:pPr>
        <w:pStyle w:val="Heading2"/>
      </w:pPr>
      <w:r>
        <w:t xml:space="preserve">4. Technological Infrastructure and Software Ecosystems</w:t>
      </w:r>
    </w:p>
    <w:p>
      <w:pPr>
        <w:pStyle w:val="FirstParagraph"/>
      </w:pPr>
      <w:r>
        <w:t xml:space="preserve">In the context of this</w:t>
      </w:r>
      <w:r>
        <w:t xml:space="preserve"> </w:t>
      </w:r>
      <w:r>
        <w:rPr>
          <w:bCs/>
          <w:b/>
        </w:rPr>
        <w:t xml:space="preserve">Laboratory Report</w:t>
      </w:r>
      <w:r>
        <w:t xml:space="preserve">, technology plays a pivotal role in defining the capabilities of an</w:t>
      </w:r>
      <w:r>
        <w:t xml:space="preserve"> </w:t>
      </w:r>
      <w:r>
        <w:rPr>
          <w:bCs/>
          <w:b/>
        </w:rPr>
        <w:t xml:space="preserve">Accountant</w:t>
      </w:r>
      <w:r>
        <w:t xml:space="preserve">. Due to international sanctions, global accounting software giants such as SAP, Oracle, or QuickBooks are often inaccessible or lack localized support in Iran. Consequently, the market in</w:t>
      </w:r>
      <w:r>
        <w:t xml:space="preserve"> </w:t>
      </w:r>
      <w:r>
        <w:rPr>
          <w:bCs/>
          <w:b/>
        </w:rPr>
        <w:t xml:space="preserve">Iran Tehran</w:t>
      </w:r>
      <w:r>
        <w:t xml:space="preserve"> </w:t>
      </w:r>
      <w:r>
        <w:t xml:space="preserve">has developed robust indigenous software solutions. Prominent local platforms have emerged to fill this void, offering features tailored specifically to Iranian tax laws and currency management.</w:t>
      </w:r>
    </w:p>
    <w:p>
      <w:pPr>
        <w:pStyle w:val="BodyText"/>
      </w:pPr>
      <w:r>
        <w:t xml:space="preserve">The modern</w:t>
      </w:r>
      <w:r>
        <w:t xml:space="preserve"> </w:t>
      </w:r>
      <w:r>
        <w:rPr>
          <w:bCs/>
          <w:b/>
        </w:rPr>
        <w:t xml:space="preserve">Accountant</w:t>
      </w:r>
      <w:r>
        <w:t xml:space="preserve"> </w:t>
      </w:r>
      <w:r>
        <w:t xml:space="preserve">must be proficient in these domestic systems. This requirement adds a layer of technical specialization to the role. The</w:t>
      </w:r>
      <w:r>
        <w:t xml:space="preserve"> </w:t>
      </w:r>
      <w:r>
        <w:rPr>
          <w:bCs/>
          <w:b/>
        </w:rPr>
        <w:t xml:space="preserve">Laboratory Report</w:t>
      </w:r>
      <w:r>
        <w:t xml:space="preserve"> </w:t>
      </w:r>
      <w:r>
        <w:t xml:space="preserve">notes that data security is paramount; with limited access to international cloud servers, Iranian accountants often rely on local server infrastructure or hybrid cloud models that comply with national data sovereignty laws. This isolation from global tech ecosystems necessitates a high degree of self-reliance and technical problem-solving skills, distinguishing the</w:t>
      </w:r>
      <w:r>
        <w:t xml:space="preserve"> </w:t>
      </w:r>
      <w:r>
        <w:rPr>
          <w:bCs/>
          <w:b/>
        </w:rPr>
        <w:t xml:space="preserve">Accountant</w:t>
      </w:r>
      <w:r>
        <w:t xml:space="preserve"> </w:t>
      </w:r>
      <w:r>
        <w:t xml:space="preserve">in</w:t>
      </w:r>
      <w:r>
        <w:t xml:space="preserve"> </w:t>
      </w:r>
      <w:r>
        <w:rPr>
          <w:bCs/>
          <w:b/>
        </w:rPr>
        <w:t xml:space="preserve">Iran Tehran</w:t>
      </w:r>
      <w:r>
        <w:t xml:space="preserve"> </w:t>
      </w:r>
      <w:r>
        <w:t xml:space="preserve">from their global counterparts who may rely on seamless, integrated global platforms.</w:t>
      </w:r>
    </w:p>
    <w:bookmarkEnd w:id="24"/>
    <w:bookmarkStart w:id="25" w:name="X226f57897f045f12f9e013f261f14020ba88fe0"/>
    <w:p>
      <w:pPr>
        <w:pStyle w:val="Heading2"/>
      </w:pPr>
      <w:r>
        <w:t xml:space="preserve">5. Economic Volatility and Currency Management</w:t>
      </w:r>
    </w:p>
    <w:p>
      <w:pPr>
        <w:pStyle w:val="FirstParagraph"/>
      </w:pPr>
      <w:r>
        <w:t xml:space="preserve">No</w:t>
      </w:r>
      <w:r>
        <w:t xml:space="preserve"> </w:t>
      </w:r>
      <w:r>
        <w:rPr>
          <w:bCs/>
          <w:b/>
        </w:rPr>
        <w:t xml:space="preserve">Laboratory Report</w:t>
      </w:r>
      <w:r>
        <w:t xml:space="preserve"> </w:t>
      </w:r>
      <w:r>
        <w:t xml:space="preserve">concerning the economy of</w:t>
      </w:r>
      <w:r>
        <w:t xml:space="preserve"> </w:t>
      </w:r>
      <w:r>
        <w:rPr>
          <w:bCs/>
          <w:b/>
        </w:rPr>
        <w:t xml:space="preserve">Iran Tehran</w:t>
      </w:r>
      <w:r>
        <w:t xml:space="preserve"> </w:t>
      </w:r>
      <w:r>
        <w:t xml:space="preserve">can be complete without addressing currency fluctuation. The Iranian Rial has experienced significant volatility in recent years, impacting how businesses value assets and liabilities. For an</w:t>
      </w:r>
      <w:r>
        <w:t xml:space="preserve"> </w:t>
      </w:r>
      <w:r>
        <w:rPr>
          <w:bCs/>
          <w:b/>
        </w:rPr>
        <w:t xml:space="preserve">Accountant</w:t>
      </w:r>
      <w:r>
        <w:t xml:space="preserve">, this presents a unique challenge: maintaining accurate financial records that reflect both historical cost and current market reality.</w:t>
      </w:r>
    </w:p>
    <w:p>
      <w:pPr>
        <w:pStyle w:val="BodyText"/>
      </w:pPr>
      <w:r>
        <w:t xml:space="preserve">The accountant must frequently adjust ledger entries to account for inflation rates that often exceed double digits. This process requires sophisticated forecasting models and a deep understanding of the parallel exchange markets in Tehran. The</w:t>
      </w:r>
      <w:r>
        <w:t xml:space="preserve"> </w:t>
      </w:r>
      <w:r>
        <w:rPr>
          <w:bCs/>
          <w:b/>
        </w:rPr>
        <w:t xml:space="preserve">Laboratory Report</w:t>
      </w:r>
      <w:r>
        <w:t xml:space="preserve"> </w:t>
      </w:r>
      <w:r>
        <w:t xml:space="preserve">emphasizes that the role of the accountant extends beyond static record-keeping; they act as risk managers, advising management on how to hedge against currency devaluation through strategic inventory management and foreign trade contracts. In</w:t>
      </w:r>
      <w:r>
        <w:t xml:space="preserve"> </w:t>
      </w:r>
      <w:r>
        <w:rPr>
          <w:bCs/>
          <w:b/>
        </w:rPr>
        <w:t xml:space="preserve">Iran Tehran</w:t>
      </w:r>
      <w:r>
        <w:t xml:space="preserve">, financial stability is directly linked to an accountant's ability to navigate these turbulent waters.</w:t>
      </w:r>
    </w:p>
    <w:bookmarkEnd w:id="25"/>
    <w:bookmarkStart w:id="26" w:name="X67a8843ab37d7143ff45b7c5d76a89cf7fe45e1"/>
    <w:p>
      <w:pPr>
        <w:pStyle w:val="Heading2"/>
      </w:pPr>
      <w:r>
        <w:t xml:space="preserve">6. Cultural and Ethical Considerations in the Workplace</w:t>
      </w:r>
    </w:p>
    <w:p>
      <w:pPr>
        <w:pStyle w:val="FirstParagraph"/>
      </w:pPr>
      <w:r>
        <w:t xml:space="preserve">The human element of this</w:t>
      </w:r>
      <w:r>
        <w:t xml:space="preserve"> </w:t>
      </w:r>
      <w:r>
        <w:rPr>
          <w:bCs/>
          <w:b/>
        </w:rPr>
        <w:t xml:space="preserve">Laboratory Report</w:t>
      </w:r>
      <w:r>
        <w:t xml:space="preserve"> </w:t>
      </w:r>
      <w:r>
        <w:t xml:space="preserve">explores the cultural fabric of professional life in</w:t>
      </w:r>
      <w:r>
        <w:t xml:space="preserve"> </w:t>
      </w:r>
      <w:r>
        <w:rPr>
          <w:bCs/>
          <w:b/>
        </w:rPr>
        <w:t xml:space="preserve">Iran Tehran</w:t>
      </w:r>
      <w:r>
        <w:t xml:space="preserve">. Business relationships in Iran are heavily influenced by concepts of trust, personal connection, and hierarchy. An</w:t>
      </w:r>
      <w:r>
        <w:t xml:space="preserve"> </w:t>
      </w:r>
      <w:r>
        <w:rPr>
          <w:bCs/>
          <w:b/>
        </w:rPr>
        <w:t xml:space="preserve">Accountant</w:t>
      </w:r>
      <w:r>
        <w:t xml:space="preserve"> </w:t>
      </w:r>
      <w:r>
        <w:t xml:space="preserve">is not merely a processor of transactions but often serves as a trusted advisor to senior management. This requires strong interpersonal skills and an understanding of local business etiquette.</w:t>
      </w:r>
    </w:p>
    <w:p>
      <w:pPr>
        <w:pStyle w:val="BodyText"/>
      </w:pPr>
      <w:r>
        <w:t xml:space="preserve">Ethical standards in the</w:t>
      </w:r>
      <w:r>
        <w:t xml:space="preserve"> </w:t>
      </w:r>
      <w:r>
        <w:rPr>
          <w:bCs/>
          <w:b/>
        </w:rPr>
        <w:t xml:space="preserve">Laboratory Report</w:t>
      </w:r>
      <w:r>
        <w:t xml:space="preserve"> </w:t>
      </w:r>
      <w:r>
        <w:t xml:space="preserve">are framed within the context of Islamic finance principles, which prohibit interest (Riba) and excessive uncertainty (Gharar). Accountants must ensure that financial instruments and contracts adhere to these moral frameworks. This adds a layer of complexity to auditing processes, as transactions must be scrutinized not just for numerical accuracy but for religious compliance. The</w:t>
      </w:r>
      <w:r>
        <w:t xml:space="preserve"> </w:t>
      </w:r>
      <w:r>
        <w:rPr>
          <w:bCs/>
          <w:b/>
        </w:rPr>
        <w:t xml:space="preserve">Accountant</w:t>
      </w:r>
      <w:r>
        <w:t xml:space="preserve"> </w:t>
      </w:r>
      <w:r>
        <w:t xml:space="preserve">in</w:t>
      </w:r>
      <w:r>
        <w:t xml:space="preserve"> </w:t>
      </w:r>
      <w:r>
        <w:rPr>
          <w:bCs/>
          <w:b/>
        </w:rPr>
        <w:t xml:space="preserve">Iran Tehran</w:t>
      </w:r>
      <w:r>
        <w:t xml:space="preserve"> </w:t>
      </w:r>
      <w:r>
        <w:t xml:space="preserve">thus serves a dual gatekeeping function: ensuring legal compliance with state laws and ethical compliance with cultural and religious norms.</w:t>
      </w:r>
    </w:p>
    <w:bookmarkEnd w:id="26"/>
    <w:bookmarkStart w:id="27" w:name="conclusion-and-strategic-recommendations"/>
    <w:p>
      <w:pPr>
        <w:pStyle w:val="Heading2"/>
      </w:pPr>
      <w:r>
        <w:t xml:space="preserve">7. Conclusion and Strategic Recommendations</w:t>
      </w:r>
    </w:p>
    <w:p>
      <w:pPr>
        <w:pStyle w:val="FirstParagraph"/>
      </w:pPr>
      <w:r>
        <w:t xml:space="preserve">In conclusion, this</w:t>
      </w:r>
      <w:r>
        <w:t xml:space="preserve"> </w:t>
      </w:r>
      <w:r>
        <w:rPr>
          <w:bCs/>
          <w:b/>
        </w:rPr>
        <w:t xml:space="preserve">Laboratory Report</w:t>
      </w:r>
      <w:r>
        <w:t xml:space="preserve">, "Accountant," demonstrates that the profession in</w:t>
      </w:r>
      <w:r>
        <w:t xml:space="preserve"> </w:t>
      </w:r>
      <w:r>
        <w:rPr>
          <w:bCs/>
          <w:b/>
        </w:rPr>
        <w:t xml:space="preserve">Iran Tehran</w:t>
      </w:r>
      <w:r>
        <w:t xml:space="preserve"> </w:t>
      </w:r>
      <w:r>
        <w:t xml:space="preserve">is far more complex than standard international definitions suggest. It is a role defined by resilience, technical adaptability, and deep local knowledge. The accountant operating in this region must bridge the gap between global financial expectations and local regulatory realities.</w:t>
      </w:r>
    </w:p>
    <w:p>
      <w:pPr>
        <w:pStyle w:val="BodyText"/>
      </w:pPr>
      <w:r>
        <w:t xml:space="preserve">For stakeholders interested in the Iranian market, it is imperative to recognize that hiring an</w:t>
      </w:r>
      <w:r>
        <w:t xml:space="preserve"> </w:t>
      </w:r>
      <w:r>
        <w:rPr>
          <w:bCs/>
          <w:b/>
        </w:rPr>
        <w:t xml:space="preserve">Accountant</w:t>
      </w:r>
      <w:r>
        <w:t xml:space="preserve"> </w:t>
      </w:r>
      <w:r>
        <w:t xml:space="preserve">requires looking beyond standard certifications. One must seek professionals who possess specific experience with indigenous software, a nuanced understanding of ICAA regulations, and the ability to manage currency risks inherent to</w:t>
      </w:r>
      <w:r>
        <w:t xml:space="preserve"> </w:t>
      </w:r>
      <w:r>
        <w:rPr>
          <w:bCs/>
          <w:b/>
        </w:rPr>
        <w:t xml:space="preserve">Iran Tehran</w:t>
      </w:r>
      <w:r>
        <w:t xml:space="preserve">. This document serves as a foundational reference for those seeking to understand the critical role of financial stewardship in one of Asia's most dynamic economic centers.</w:t>
      </w:r>
    </w:p>
    <w:bookmarkEnd w:id="27"/>
    <w:bookmarkStart w:id="28" w:name="references-and-methodology-notes"/>
    <w:p>
      <w:pPr>
        <w:pStyle w:val="Heading2"/>
      </w:pPr>
      <w:r>
        <w:t xml:space="preserve">8. References and Methodology Notes</w:t>
      </w:r>
    </w:p>
    <w:p>
      <w:pPr>
        <w:pStyle w:val="FirstParagraph"/>
      </w:pPr>
      <w:r>
        <w:t xml:space="preserve">The data presented in this</w:t>
      </w:r>
      <w:r>
        <w:t xml:space="preserve"> </w:t>
      </w:r>
      <w:r>
        <w:rPr>
          <w:bCs/>
          <w:b/>
        </w:rPr>
        <w:t xml:space="preserve">Laboratory Report</w:t>
      </w:r>
      <w:r>
        <w:t xml:space="preserve"> </w:t>
      </w:r>
      <w:r>
        <w:t xml:space="preserve">was synthesized from public regulatory documents issued by the Iranian government, case studies of corporate financial structures in Tehran, and comparative analyses of accounting practices under economic sanctions. The term "Accountant" is used throughout to denote certified professionals adhering to the highest standards of integrity within this specific geographic and legal boundary defined as</w:t>
      </w:r>
      <w:r>
        <w:t xml:space="preserve"> </w:t>
      </w:r>
      <w:r>
        <w:rPr>
          <w:bCs/>
          <w:b/>
        </w:rPr>
        <w:t xml:space="preserve">Iran Tehran</w:t>
      </w: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Accountant Analysis in Iran Tehran</dc:title>
  <dc:creator/>
  <dc:language>en</dc:language>
  <cp:keywords/>
  <dcterms:created xsi:type="dcterms:W3CDTF">2026-07-29T09:30:08Z</dcterms:created>
  <dcterms:modified xsi:type="dcterms:W3CDTF">2026-07-29T09:30:08Z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