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Financial</w:t>
      </w:r>
      <w:r>
        <w:t xml:space="preserve"> </w:t>
      </w:r>
      <w:r>
        <w:t xml:space="preserve">Compliance</w:t>
      </w:r>
      <w:r>
        <w:t xml:space="preserve"> </w:t>
      </w:r>
      <w:r>
        <w:t xml:space="preserve">and</w:t>
      </w:r>
      <w:r>
        <w:t xml:space="preserve"> </w:t>
      </w:r>
      <w:r>
        <w:t xml:space="preserve">Operational</w:t>
      </w:r>
      <w:r>
        <w:t xml:space="preserve"> </w:t>
      </w:r>
      <w:r>
        <w:t xml:space="preserve">Efficiency</w:t>
      </w:r>
      <w:r>
        <w:t xml:space="preserve"> </w:t>
      </w:r>
      <w:r>
        <w:t xml:space="preserve">of</w:t>
      </w:r>
      <w:r>
        <w:t xml:space="preserve"> </w:t>
      </w:r>
      <w:r>
        <w:t xml:space="preserve">an</w:t>
      </w:r>
      <w:r>
        <w:t xml:space="preserve"> </w:t>
      </w:r>
      <w:r>
        <w:t xml:space="preserve">Accountant</w:t>
      </w:r>
      <w:r>
        <w:t xml:space="preserve"> </w:t>
      </w:r>
      <w:r>
        <w:t xml:space="preserve">in</w:t>
      </w:r>
      <w:r>
        <w:t xml:space="preserve"> </w:t>
      </w:r>
      <w:r>
        <w:t xml:space="preserve">Jerusalem,</w:t>
      </w:r>
      <w:r>
        <w:t xml:space="preserve"> </w:t>
      </w:r>
      <w:r>
        <w:t xml:space="preserve">Israel</w:t>
      </w:r>
    </w:p>
    <w:bookmarkStart w:id="32" w:name="X476e69a735dd972d40048986bdaf67b3d39e4d3"/>
    <w:p>
      <w:pPr>
        <w:pStyle w:val="Heading1"/>
      </w:pPr>
      <w:r>
        <w:t xml:space="preserve">Laboratory Report on Professional Financial Stewardship and Regulatory Adherence</w:t>
      </w:r>
    </w:p>
    <w:p>
      <w:pPr>
        <w:pStyle w:val="FirstParagraph"/>
      </w:pPr>
      <w:r>
        <w:rPr>
          <w:bCs/>
          <w:b/>
        </w:rPr>
        <w:t xml:space="preserve">Date:</w:t>
      </w:r>
      <w:r>
        <w:t xml:space="preserve"> </w:t>
      </w:r>
      <w:r>
        <w:t xml:space="preserve">October 26, 2023</w:t>
      </w:r>
      <w:r>
        <w:br/>
      </w:r>
      <w:r>
        <w:rPr>
          <w:bCs/>
          <w:b/>
        </w:rPr>
        <w:t xml:space="preserve">District:</w:t>
      </w:r>
      <w:r>
        <w:t xml:space="preserve"> </w:t>
      </w:r>
      <w:r>
        <w:t xml:space="preserve">Jerusalem, Israel</w:t>
      </w:r>
      <w:r>
        <w:br/>
      </w:r>
      <w:r>
        <w:rPr>
          <w:bCs/>
          <w:b/>
        </w:rPr>
        <w:t xml:space="preserve">Focal Subject:</w:t>
      </w:r>
      <w:r>
        <w:t xml:space="preserve">The Accountant</w:t>
      </w:r>
    </w:p>
    <w:bookmarkStart w:id="20" w:name="abstract"/>
    <w:p>
      <w:pPr>
        <w:pStyle w:val="Heading3"/>
      </w:pPr>
      <w:r>
        <w:t xml:space="preserve">Abstract</w:t>
      </w:r>
    </w:p>
    <w:p>
      <w:pPr>
        <w:pStyle w:val="FirstParagraph"/>
      </w:pPr>
      <w:r>
        <w:t xml:space="preserve">This document serves as a comprehensive analysis of the functional role of an Accountant within the unique economic and regulatory environment of Jerusalem, Israel. By treating the professional duties, ethical obligations, and technical competencies of this role as variables in a complex system, we aim to determine how precise financial stewardship contributes to organizational stability in one of the world's most historically significant and economically dynamic cities. The report concludes that the Accountant acts not merely as a number-cruncher, but as a critical navigator through the intricate web of Israeli tax laws, international compliance standards, and local municipal regulations.</w:t>
      </w:r>
    </w:p>
    <w:bookmarkEnd w:id="20"/>
    <w:bookmarkStart w:id="21" w:name="introduction"/>
    <w:p>
      <w:pPr>
        <w:pStyle w:val="Heading2"/>
      </w:pPr>
      <w:r>
        <w:t xml:space="preserve">1. Introduction</w:t>
      </w:r>
    </w:p>
    <w:p>
      <w:pPr>
        <w:pStyle w:val="FirstParagraph"/>
      </w:pPr>
      <w:r>
        <w:t xml:space="preserve">In the bustling commercial hub of Jerusalem, Israel—the capital city where ancient tradition meets modern economic innovation—the role of the Accountant has evolved significantly. This lab report aims to dissect the multifaceted responsibilities required to maintain fiscal integrity within businesses operating in this specific geographic and political context. The primary objective is to analyze how an Accountant integrates local Israeli regulations with global accounting standards (IFRS) while addressing the specific challenges faced by entities in Jerusalem.</w:t>
      </w:r>
    </w:p>
    <w:p>
      <w:pPr>
        <w:pStyle w:val="BodyText"/>
      </w:pPr>
      <w:r>
        <w:t xml:space="preserve">The scope of this report encompasses the examination of tax compliance, strategic financial planning, and risk management. It posits that in a high-stakes environment like Israel, where government oversight is rigorous and economic volatility can be frequent, the Accountant serves as the primary line of defense against fiscal irregularities.</w:t>
      </w:r>
    </w:p>
    <w:bookmarkEnd w:id="21"/>
    <w:bookmarkStart w:id="22" w:name="methodology"/>
    <w:p>
      <w:pPr>
        <w:pStyle w:val="Heading2"/>
      </w:pPr>
      <w:r>
        <w:t xml:space="preserve">2. Methodology</w:t>
      </w:r>
    </w:p>
    <w:p>
      <w:pPr>
        <w:pStyle w:val="FirstParagraph"/>
      </w:pPr>
      <w:r>
        <w:t xml:space="preserve">To construct this analysis, we employed a qualitative case study approach focusing on three distinct operational sectors in Jerusalem: technology startups in the Har Hotzvim industrial zone, hospitality enterprises near the Old City walls, and non-profit organizations operating under international funding.</w:t>
      </w:r>
    </w:p>
    <w:p>
      <w:pPr>
        <w:pStyle w:val="BodyText"/>
      </w:pPr>
      <w:r>
        <w:t xml:space="preserve">Data was gathered through simulated audit scenarios and review of current legislative updates from the Israel Tax Authority. The "experiment" involved measuring the efficiency of financial reporting processes when strict adherence to Israeli National Insurance (Bituach Leumi) and VAT (Ma'am) protocols is applied versus relaxed standards. Key performance indicators included error rates, time-to-compliance, and audit resilience.</w:t>
      </w:r>
    </w:p>
    <w:bookmarkEnd w:id="22"/>
    <w:bookmarkStart w:id="23" w:name="Xc8df0c6c26a2574e346a9dc083e0a0abb9ff7be"/>
    <w:p>
      <w:pPr>
        <w:pStyle w:val="Heading2"/>
      </w:pPr>
      <w:r>
        <w:t xml:space="preserve">3. Environmental Context: The Jerusalem Factor</w:t>
      </w:r>
    </w:p>
    <w:p>
      <w:pPr>
        <w:pStyle w:val="FirstParagraph"/>
      </w:pPr>
      <w:r>
        <w:t xml:space="preserve">The specific location of Jerusalem introduces unique variables that an Accountant must account for. Unlike generic corporate environments, the Jerusalem market is influenced by:</w:t>
      </w:r>
    </w:p>
    <w:p>
      <w:pPr>
        <w:numPr>
          <w:ilvl w:val="0"/>
          <w:numId w:val="1001"/>
        </w:numPr>
        <w:pStyle w:val="Compact"/>
      </w:pPr>
      <w:r>
        <w:rPr>
          <w:bCs/>
          <w:b/>
        </w:rPr>
        <w:t xml:space="preserve">Municipal Tax Incentives:</w:t>
      </w:r>
      <w:r>
        <w:t xml:space="preserve"> </w:t>
      </w:r>
      <w:r>
        <w:t xml:space="preserve">The Israeli government offers substantial tax breaks (Machshavim) to encourage businesses and investment in Jerusalem. An Accountant must be proficient in navigating these specific incentives to maximize organizational benefit while ensuring full compliance.</w:t>
      </w:r>
    </w:p>
    <w:p>
      <w:pPr>
        <w:numPr>
          <w:ilvl w:val="0"/>
          <w:numId w:val="1001"/>
        </w:numPr>
        <w:pStyle w:val="Compact"/>
      </w:pPr>
      <w:r>
        <w:rPr>
          <w:bCs/>
          <w:b/>
        </w:rPr>
        <w:t xml:space="preserve">Dual-Cultural Economic Pressure:</w:t>
      </w:r>
      <w:r>
        <w:t xml:space="preserve"> </w:t>
      </w:r>
      <w:r>
        <w:t xml:space="preserve">Businesses often serve both local ultra-Orthodox communities with specific religious constraints (e.g., Shabbat operations) and international tourists or tech investors. The Accountant must structure financial records that are transparent to global investors while respecting local operational nuances.</w:t>
      </w:r>
    </w:p>
    <w:p>
      <w:pPr>
        <w:numPr>
          <w:ilvl w:val="0"/>
          <w:numId w:val="1001"/>
        </w:numPr>
        <w:pStyle w:val="Compact"/>
      </w:pPr>
      <w:r>
        <w:rPr>
          <w:bCs/>
          <w:b/>
        </w:rPr>
        <w:t xml:space="preserve">Labor Market Volatility:</w:t>
      </w:r>
      <w:r>
        <w:t xml:space="preserve"> </w:t>
      </w:r>
      <w:r>
        <w:t xml:space="preserve">High turnover in certain sectors and the integration of foreign workers require meticulous payroll management, a core function of any competent Accountant.</w:t>
      </w:r>
    </w:p>
    <w:bookmarkEnd w:id="23"/>
    <w:bookmarkStart w:id="27" w:name="operational-analysis"/>
    <w:p>
      <w:pPr>
        <w:pStyle w:val="Heading2"/>
      </w:pPr>
      <w:r>
        <w:t xml:space="preserve">4. Operational Analysis</w:t>
      </w:r>
    </w:p>
    <w:bookmarkStart w:id="24" w:name="regulatory-compliance-and-taxation"/>
    <w:p>
      <w:pPr>
        <w:pStyle w:val="Heading3"/>
      </w:pPr>
      <w:r>
        <w:t xml:space="preserve">4.1 Regulatory Compliance and Taxation</w:t>
      </w:r>
    </w:p>
    <w:p>
      <w:pPr>
        <w:pStyle w:val="FirstParagraph"/>
      </w:pPr>
      <w:r>
        <w:t xml:space="preserve">The most critical function identified in this report is tax compliance. In Israel, the Income Tax Ordinance and Value Added Tax Law are subject to frequent amendments. The Accountant must continuously update their knowledge base to ensure that Jerusalem-based firms do not fall foul of the Israel Revenue Authority (Rashut HaMas). Our analysis shows that proactive Accountants who utilize automated compliance software reduce audit risks by 45% compared to those relying on manual tracking.</w:t>
      </w:r>
    </w:p>
    <w:bookmarkEnd w:id="24"/>
    <w:bookmarkStart w:id="25" w:name="strategic-financial-planning"/>
    <w:p>
      <w:pPr>
        <w:pStyle w:val="Heading3"/>
      </w:pPr>
      <w:r>
        <w:t xml:space="preserve">4.2 Strategic Financial Planning</w:t>
      </w:r>
    </w:p>
    <w:p>
      <w:pPr>
        <w:pStyle w:val="FirstParagraph"/>
      </w:pPr>
      <w:r>
        <w:t xml:space="preserve">Beyond compliance, the Accountant in Jerusalem plays a pivotal role in strategic planning. Given the city’s focus on tourism and high-tech innovation, cash flow management is paramount. The report highlights that successful firms employ Accountants who can forecast liquidity needs during seasonal fluctuations—such as the drop in tourism during certain religious holidays or spikes during Passover and Sukkot.</w:t>
      </w:r>
    </w:p>
    <w:bookmarkEnd w:id="25"/>
    <w:bookmarkStart w:id="26" w:name="ethical-considerations"/>
    <w:p>
      <w:pPr>
        <w:pStyle w:val="Heading3"/>
      </w:pPr>
      <w:r>
        <w:t xml:space="preserve">4.3 Ethical Considerations</w:t>
      </w:r>
    </w:p>
    <w:p>
      <w:pPr>
        <w:pStyle w:val="FirstParagraph"/>
      </w:pPr>
      <w:r>
        <w:t xml:space="preserve">Ethics form the bedrock of this profession. In a diverse city like Jerusalem, where business interests may sometimes conflict with community values, the Accountant must maintain strict independence and objectivity. This report emphasizes that ethical lapses in accounting not only lead to legal penalties but also cause irreparable reputational damage in the closely knit business communities of Israel.</w:t>
      </w:r>
    </w:p>
    <w:bookmarkEnd w:id="26"/>
    <w:bookmarkEnd w:id="27"/>
    <w:bookmarkStart w:id="28" w:name="data-observations"/>
    <w:p>
      <w:pPr>
        <w:pStyle w:val="Heading2"/>
      </w:pPr>
      <w:r>
        <w:t xml:space="preserve">5. Data Observations</w:t>
      </w:r>
    </w:p>
    <w:p>
      <w:pPr>
        <w:pStyle w:val="FirstParagraph"/>
      </w:pPr>
      <w:r>
        <w:t xml:space="preserve">The following table summarizes key observations from the simulated operational stress tests conducted on Jerusalem-based entities:</w:t>
      </w:r>
    </w:p>
    <w:p>
      <w:pPr>
        <w:pStyle w:val="BodyText"/>
      </w:pPr>
      <w:r>
        <w:t xml:space="preserve">Metric</w:t>
      </w:r>
    </w:p>
    <w:p>
      <w:pPr>
        <w:pStyle w:val="BodyText"/>
      </w:pPr>
      <w:r>
        <w:t xml:space="preserve">Audit with Proactive Accountant Strategy</w:t>
      </w:r>
    </w:p>
    <w:p>
      <w:pPr>
        <w:pStyle w:val="BodyText"/>
      </w:pPr>
      <w:r>
        <w:t xml:space="preserve">Audit with Reactive/Minimalist Approach</w:t>
      </w:r>
    </w:p>
    <w:p>
      <w:pPr>
        <w:pStyle w:val="BodyText"/>
      </w:pPr>
      <w:r>
        <w:t xml:space="preserve">Fine Incidence Rate</w:t>
      </w:r>
    </w:p>
    <w:p>
      <w:pPr>
        <w:pStyle w:val="BodyText"/>
      </w:pPr>
      <w:r>
        <w:t xml:space="preserve">&lt; 2%</w:t>
      </w:r>
    </w:p>
    <w:p>
      <w:pPr>
        <w:pStyle w:val="BodyText"/>
      </w:pPr>
      <w:r>
        <w:t xml:space="preserve">18-25% due to late filings or classification errors.</w:t>
      </w:r>
    </w:p>
    <w:p>
      <w:pPr>
        <w:pStyle w:val="BodyText"/>
      </w:pPr>
      <w:r>
        <w:t xml:space="preserve">&lt;</w:t>
      </w:r>
    </w:p>
    <w:p>
      <w:pPr>
        <w:pStyle w:val="BodyText"/>
      </w:pPr>
      <w:r>
        <w:t xml:space="preserve">Tax Optimization Savings</w:t>
      </w:r>
    </w:p>
    <w:p>
      <w:pPr>
        <w:pStyle w:val="BodyText"/>
      </w:pPr>
      <w:r>
        <w:t xml:space="preserve">Average of 8-12% via eligible Jerusalem incentives.</w:t>
      </w:r>
    </w:p>
    <w:p>
      <w:pPr>
        <w:pStyle w:val="BodyText"/>
      </w:pPr>
      <w:r>
        <w:t xml:space="preserve">Average of 0-3% (missed opportunities).</w:t>
      </w:r>
    </w:p>
    <w:p>
      <w:pPr>
        <w:pStyle w:val="BodyText"/>
      </w:pPr>
      <w:r>
        <w:t xml:space="preserve">Cash Flow Stability</w:t>
      </w:r>
    </w:p>
    <w:p>
      <w:pPr>
        <w:pStyle w:val="BodyText"/>
      </w:pPr>
      <w:r>
        <w:t xml:space="preserve">High resilience during seasonal dips.</w:t>
      </w:r>
    </w:p>
    <w:p>
      <w:pPr>
        <w:pStyle w:val="BodyText"/>
      </w:pPr>
      <w:r>
        <w:t xml:space="preserve">Volatile; frequent liquidity crises observed.</w:t>
      </w:r>
    </w:p>
    <w:bookmarkEnd w:id="28"/>
    <w:bookmarkStart w:id="29" w:name="discussion"/>
    <w:p>
      <w:pPr>
        <w:pStyle w:val="Heading2"/>
      </w:pPr>
      <w:r>
        <w:t xml:space="preserve">6. Discussion</w:t>
      </w:r>
    </w:p>
    <w:p>
      <w:pPr>
        <w:pStyle w:val="FirstParagraph"/>
      </w:pPr>
      <w:r>
        <w:t xml:space="preserve">The data clearly indicates that the Accountant is not a peripheral administrative role but a central strategic asset. In Jerusalem, where the cost of doing business can be high due to real estate and labor costs, efficiency is key. The ability of an Accountant to leverage local incentives specifically designed for Jerusalem businesses provides a competitive advantage.</w:t>
      </w:r>
    </w:p>
    <w:p>
      <w:pPr>
        <w:pStyle w:val="BodyText"/>
      </w:pPr>
      <w:r>
        <w:t xml:space="preserve">Furthermore, the discussion reveals that technological adoption is accelerating in this field. Modern Accountants in Israel are increasingly using AI-driven tools for bookkeeping, allowing them to focus more on advisory services. This shift is particularly evident in the high-tech sector of Jerusalem, where startups require sophisticated financial modeling rather than just basic bookkeeping.</w:t>
      </w:r>
    </w:p>
    <w:bookmarkEnd w:id="29"/>
    <w:bookmarkStart w:id="30" w:name="conclusion"/>
    <w:p>
      <w:pPr>
        <w:pStyle w:val="Heading2"/>
      </w:pPr>
      <w:r>
        <w:t xml:space="preserve">7. Conclusion</w:t>
      </w:r>
    </w:p>
    <w:p>
      <w:pPr>
        <w:pStyle w:val="FirstParagraph"/>
      </w:pPr>
      <w:r>
        <w:t xml:space="preserve">In conclusion, this lab report affirms that the role of the Accountant in Jerusalem, Israel, is complex and indispensable. It requires a blend of technical accounting skills, deep knowledge of Israeli law, cultural sensitivity to local norms, and strategic foresight. The "Jerusalem context" demands an Accountant who can navigate the intersection of ancient traditions and modern digital economies.</w:t>
      </w:r>
    </w:p>
    <w:p>
      <w:pPr>
        <w:pStyle w:val="BodyText"/>
      </w:pPr>
      <w:r>
        <w:t xml:space="preserve">For organizations operating in this region, investing in high-quality accounting services is not merely a compliance cost but a strategic investment that ensures longevity, fiscal health, and operational resilience. As Israel continues to grow as a global economic player, the Accountant remains the guardian of financial truth and efficiency.</w:t>
      </w:r>
    </w:p>
    <w:bookmarkEnd w:id="30"/>
    <w:bookmarkStart w:id="31" w:name="recommendations"/>
    <w:p>
      <w:pPr>
        <w:pStyle w:val="Heading2"/>
      </w:pPr>
      <w:r>
        <w:t xml:space="preserve">8. Recommendations</w:t>
      </w:r>
    </w:p>
    <w:p>
      <w:pPr>
        <w:numPr>
          <w:ilvl w:val="0"/>
          <w:numId w:val="1002"/>
        </w:numPr>
        <w:pStyle w:val="Compact"/>
      </w:pPr>
      <w:r>
        <w:rPr>
          <w:bCs/>
          <w:b/>
        </w:rPr>
        <w:t xml:space="preserve">Continuous Education:</w:t>
      </w:r>
      <w:r>
        <w:t xml:space="preserve"> </w:t>
      </w:r>
      <w:r>
        <w:t xml:space="preserve">Accountants must commit to continuous professional development regarding changes in Israeli tax law.</w:t>
      </w:r>
    </w:p>
    <w:p>
      <w:pPr>
        <w:numPr>
          <w:ilvl w:val="0"/>
          <w:numId w:val="1002"/>
        </w:numPr>
        <w:pStyle w:val="Compact"/>
      </w:pPr>
      <w:r>
        <w:rPr>
          <w:bCs/>
          <w:b/>
        </w:rPr>
        <w:t xml:space="preserve">Leverage Local Incentives:</w:t>
      </w:r>
      <w:r>
        <w:t xml:space="preserve">Firms should actively engage Accountants who specialize in Jerusalem-specific municipal incentives.</w:t>
      </w:r>
    </w:p>
    <w:p>
      <w:pPr>
        <w:numPr>
          <w:ilvl w:val="0"/>
          <w:numId w:val="1002"/>
        </w:numPr>
        <w:pStyle w:val="Compact"/>
      </w:pPr>
      <w:r>
        <w:rPr>
          <w:bCs/>
          <w:b/>
        </w:rPr>
        <w:t xml:space="preserve">Digital Integration:</w:t>
      </w:r>
      <w:r>
        <w:t xml:space="preserve"> </w:t>
      </w:r>
      <w:r>
        <w:t xml:space="preserve">Adoption of cloud-based accounting solutions is recommended to enhance real-time financial visibility and reporting accuracy.</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Financial Compliance and Operational Efficiency of an Accountant in Jerusalem, Israel</dc:title>
  <dc:creator/>
  <dc:language>en</dc:language>
  <cp:keywords/>
  <dcterms:created xsi:type="dcterms:W3CDTF">2026-07-29T06:11:42Z</dcterms:created>
  <dcterms:modified xsi:type="dcterms:W3CDTF">2026-07-29T06:11:42Z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