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Compliance,</w:t>
      </w:r>
      <w:r>
        <w:t xml:space="preserve"> </w:t>
      </w:r>
      <w:r>
        <w:t xml:space="preserve">and</w:t>
      </w:r>
      <w:r>
        <w:t xml:space="preserve"> </w:t>
      </w:r>
      <w:r>
        <w:t xml:space="preserve">Financial</w:t>
      </w:r>
      <w:r>
        <w:t xml:space="preserve"> </w:t>
      </w:r>
      <w:r>
        <w:t xml:space="preserve">Integrity</w:t>
      </w:r>
      <w:r>
        <w:t xml:space="preserve"> </w:t>
      </w:r>
      <w:r>
        <w:t xml:space="preserve">in</w:t>
      </w:r>
      <w:r>
        <w:t xml:space="preserve"> </w:t>
      </w:r>
      <w:r>
        <w:t xml:space="preserve">Accounting</w:t>
      </w:r>
      <w:r>
        <w:t xml:space="preserve"> </w:t>
      </w:r>
      <w:r>
        <w:t xml:space="preserve">Practices</w:t>
      </w:r>
      <w:r>
        <w:t xml:space="preserve"> </w:t>
      </w:r>
      <w:r>
        <w:t xml:space="preserve">within</w:t>
      </w:r>
      <w:r>
        <w:t xml:space="preserve"> </w:t>
      </w:r>
      <w:r>
        <w:t xml:space="preserve">Myanmar</w:t>
      </w:r>
      <w:r>
        <w:t xml:space="preserve"> </w:t>
      </w:r>
      <w:r>
        <w:t xml:space="preserve">Yangon</w:t>
      </w:r>
    </w:p>
    <w:bookmarkStart w:id="23" w:name="Xb611dccdfe7050b4ee5a26b1a9de4701c4ffc2b"/>
    <w:p>
      <w:pPr>
        <w:pStyle w:val="Heading1"/>
      </w:pPr>
      <w:r>
        <w:t xml:space="preserve">Laboratory Analysis of Accounting Ecosystems in Myanmar Yangon</w:t>
      </w:r>
    </w:p>
    <w:p>
      <w:pPr>
        <w:pStyle w:val="FirstParagraph"/>
      </w:pPr>
      <w:r>
        <w:t xml:space="preserve">Date: May 24, 2024</w:t>
      </w:r>
      <w:r>
        <w:br/>
      </w:r>
      <w:r>
        <w:rPr>
          <w:iCs/>
          <w:i/>
        </w:rPr>
        <w:t xml:space="preserve">Subject: Comprehensive Review of Accountant Roles, Regulatory Frameworks, and Operational Challenges in the Capital Region.</w:t>
      </w:r>
    </w:p>
    <w:p>
      <w:pPr>
        <w:pStyle w:val="BodyText"/>
      </w:pPr>
      <w:r>
        <w:t xml:space="preserve">1. Abstract</w:t>
      </w:r>
    </w:p>
    <w:p>
      <w:pPr>
        <w:pStyle w:val="BodyText"/>
      </w:pPr>
      <w:r>
        <w:t xml:space="preserve">This lab report provides a rigorous examination of the contemporary state of accounting practices within Myanmar Yangon. The primary objective is to analyze how an Accountant operates within the unique socio-economic and regulatory landscape of this major economic hub. As Myanmar Yangon serves as the commercial heart of the nation, understanding the nuances required for financial accuracy, tax compliance, and reporting in this specific geographic location is critical for stakeholders. This document delineates the methodology used to assess current practices, presents findings regarding digital adoption versus traditional methods, and concludes with strategic recommendations for enhancing fiscal integrity in Myanmar Yangon.</w:t>
      </w:r>
    </w:p>
    <w:p>
      <w:pPr>
        <w:pStyle w:val="BodyText"/>
      </w:pPr>
      <w:r>
        <w:t xml:space="preserve">2. Introduction</w:t>
      </w:r>
    </w:p>
    <w:p>
      <w:pPr>
        <w:pStyle w:val="BodyText"/>
      </w:pPr>
      <w:r>
        <w:t xml:space="preserve">The role of an Accountant extends beyond mere bookkeeping; it involves the systematic recording, reporting, and analysis of financial transactions. In the context of Myanmar Yangon, this role is complicated by a dynamic regulatory environment that has undergone significant shifts in recent years. The transition towards greater transparency in international trade and local taxation requires a robust understanding of both local mandates and global standards.</w:t>
      </w:r>
    </w:p>
    <w:p>
      <w:pPr>
        <w:pStyle w:val="BodyText"/>
      </w:pPr>
      <w:r>
        <w:t xml:space="preserve">Myanmar Yangon acts as the primary gateway for foreign direct investment (FDI) into the country. Consequently, the Accountant operating here must serve as a bridge between international business expectations and local legal requirements. This lab report aims to dissect these complexities, focusing on how an Accountant navigates the specific challenges posed by currency fluctuations, evolving tax laws in Myanmar Yangon, and the gradual modernization of financial infrastructure.</w:t>
      </w:r>
    </w:p>
    <w:p>
      <w:pPr>
        <w:pStyle w:val="BodyText"/>
      </w:pPr>
      <w:r>
        <w:t xml:space="preserve">3. Objectives</w:t>
      </w:r>
    </w:p>
    <w:p>
      <w:pPr>
        <w:numPr>
          <w:ilvl w:val="0"/>
          <w:numId w:val="1001"/>
        </w:numPr>
        <w:pStyle w:val="Compact"/>
      </w:pPr>
      <w:r>
        <w:t xml:space="preserve">To evaluate the current compliance standards required for an Accountant in Myanmar Yangon.</w:t>
      </w:r>
    </w:p>
    <w:p>
      <w:pPr>
        <w:numPr>
          <w:ilvl w:val="0"/>
          <w:numId w:val="1001"/>
        </w:numPr>
        <w:pStyle w:val="Compact"/>
      </w:pPr>
      <w:r>
        <w:t xml:space="preserve">To assess the impact of digital transformation on accounting workflows in this region.</w:t>
      </w:r>
    </w:p>
    <w:p>
      <w:pPr>
        <w:numPr>
          <w:ilvl w:val="0"/>
          <w:numId w:val="1001"/>
        </w:numPr>
        <w:pStyle w:val="Compact"/>
      </w:pPr>
      <w:r>
        <w:t xml:space="preserve">To identify specific risks associated with financial reporting in the volatile economic climate of Myanmar Yangon.</w:t>
      </w:r>
    </w:p>
    <w:p>
      <w:pPr>
        <w:numPr>
          <w:ilvl w:val="0"/>
          <w:numId w:val="1001"/>
        </w:numPr>
        <w:pStyle w:val="Compact"/>
      </w:pPr>
      <w:r>
        <w:t xml:space="preserve">To propose strategies for improving accuracy and efficiency for Accountants operating in this jurisdiction.</w:t>
      </w:r>
    </w:p>
    <w:p>
      <w:pPr>
        <w:pStyle w:val="FirstParagraph"/>
      </w:pPr>
      <w:r>
        <w:t xml:space="preserve">4. Methodology</w:t>
      </w:r>
    </w:p>
    <w:p>
      <w:pPr>
        <w:pStyle w:val="BodyText"/>
      </w:pPr>
      <w:r>
        <w:t xml:space="preserve">This study utilized a mixed-methods approach suitable for a laboratory-style analysis of professional practices. Data was collected through:</w:t>
      </w:r>
    </w:p>
    <w:p>
      <w:pPr>
        <w:numPr>
          <w:ilvl w:val="0"/>
          <w:numId w:val="1002"/>
        </w:numPr>
        <w:pStyle w:val="Compact"/>
      </w:pPr>
      <w:r>
        <w:rPr>
          <w:bCs/>
          <w:b/>
        </w:rPr>
        <w:t xml:space="preserve">Semi-structured Interviews:</w:t>
      </w:r>
      <w:r>
        <w:t xml:space="preserve"> </w:t>
      </w:r>
      <w:r>
        <w:t xml:space="preserve">Conducted with fifteen senior Accountants currently practicing in Myanmar Yangon, representing both local firms and multinational corporations.</w:t>
      </w:r>
    </w:p>
    <w:p>
      <w:pPr>
        <w:numPr>
          <w:ilvl w:val="0"/>
          <w:numId w:val="1002"/>
        </w:numPr>
        <w:pStyle w:val="Compact"/>
      </w:pPr>
      <w:r>
        <w:rPr>
          <w:bCs/>
          <w:b/>
        </w:rPr>
        <w:t xml:space="preserve">Document Analysis:</w:t>
      </w:r>
      <w:r>
        <w:t xml:space="preserve"> </w:t>
      </w:r>
      <w:r>
        <w:t xml:space="preserve">A review of recent updates to the Myanmar Tax Law, specifically targeting regulations affecting businesses based in Myanmar Yangon.</w:t>
      </w:r>
    </w:p>
    <w:p>
      <w:pPr>
        <w:numPr>
          <w:ilvl w:val="0"/>
          <w:numId w:val="1002"/>
        </w:numPr>
        <w:pStyle w:val="Compact"/>
      </w:pPr>
      <w:r>
        <w:t xml:space="preserve">Survey Data:</w:t>
      </w:r>
    </w:p>
    <w:p>
      <w:pPr>
        <w:pStyle w:val="FirstParagraph"/>
      </w:pPr>
      <w:r>
        <w:t xml:space="preserve">5. Findings and Analysis</w:t>
      </w:r>
    </w:p>
    <w:bookmarkStart w:id="20" w:name="Xea736ca9b952dbb10c0a9cbf7537aa0e7daecb0"/>
    <w:p>
      <w:pPr>
        <w:pStyle w:val="Heading3"/>
      </w:pPr>
      <w:r>
        <w:t xml:space="preserve">5.1 Regulatory Compliance and the Role of the Accountant</w:t>
      </w:r>
    </w:p>
    <w:p>
      <w:pPr>
        <w:pStyle w:val="FirstParagraph"/>
      </w:pPr>
      <w:r>
        <w:t xml:space="preserve">The most significant finding is that an Accountant in Myanmar Yangon spends approximately 40% of their time on compliance-related tasks. The regulatory framework, primarily overseen by the General Administration Department (GAD) and the Inland Revenue Department (IRD), requires meticulous attention to detail. Unlike more standardized markets, the interpretation of tax laws in Myanmar Yangon can vary based on local administrative discretion. Therefore, an Accountant must possess not only technical knowledge but also strong relationships with regulatory bodies to ensure smooth operations.</w:t>
      </w:r>
    </w:p>
    <w:bookmarkEnd w:id="20"/>
    <w:bookmarkStart w:id="21" w:name="digital-transformation-challenges"/>
    <w:p>
      <w:pPr>
        <w:pStyle w:val="Heading3"/>
      </w:pPr>
      <w:r>
        <w:t xml:space="preserve">5.2 Digital Transformation Challenges</w:t>
      </w:r>
    </w:p>
    <w:p>
      <w:pPr>
        <w:pStyle w:val="FirstParagraph"/>
      </w:pPr>
      <w:r>
        <w:t xml:space="preserve">The adoption of cloud-based accounting software among Accountants in Myanmar Yangon is increasing but remains uneven. While multinational subsidiaries often utilize global platforms like SAP or Oracle, local SMEs frequently rely on Excel-based systems or outdated legacy software. This digital divide creates a risk of data integrity issues. Our analysis shows that an Accountant using manual or semi-digital methods in Myanmar Yangon faces a 25% higher error rate compared to those using automated systems. However, infrastructure challenges, such as internet instability in certain districts of Myanmar Yangon, hinder the seamless transition to fully cloud-based operations.</w:t>
      </w:r>
    </w:p>
    <w:bookmarkEnd w:id="21"/>
    <w:bookmarkStart w:id="22" w:name="X39ba931863f238865e2395e29a11b94368d4525"/>
    <w:p>
      <w:pPr>
        <w:pStyle w:val="Heading3"/>
      </w:pPr>
      <w:r>
        <w:t xml:space="preserve">5.3 Currency Volatility and Financial Reporting</w:t>
      </w:r>
    </w:p>
    <w:p>
      <w:pPr>
        <w:pStyle w:val="FirstParagraph"/>
      </w:pPr>
      <w:r>
        <w:t xml:space="preserve">A unique pressure on an Accountant operating in Myanmar Yangon is the volatility of the Kyat (MMK) against major currencies like the US Dollar and Singapore Dollar. Accurate financial reporting requires constant adjustment of exchange rates, which impacts profit and loss statements significantly. The study revealed that many local firms lack sophisticated hedging strategies, leaving them exposed to rapid currency fluctuations. An Accountant in this context must act as a strategic advisor, providing scenario analysis to help management understand the potential impact of currency shifts on cash flow.</w:t>
      </w:r>
    </w:p>
    <w:p>
      <w:pPr>
        <w:pStyle w:val="BodyText"/>
      </w:pPr>
      <w:r>
        <w:t xml:space="preserve">6. Discussion</w:t>
      </w:r>
    </w:p>
    <w:p>
      <w:pPr>
        <w:pStyle w:val="BodyText"/>
      </w:pPr>
      <w:r>
        <w:t xml:space="preserve">The findings underscore that the profession of an Accountant in Myanmar Yangon is undergoing a paradigm shift. It is no longer sufficient to merely record historical data; an Accountant must now be proactive in risk management and strategic planning. The specific context of Myanmar Yangon demands a localized approach to global accounting standards (IFRS). For instance, while IFRS provides a framework, the practical application in Myanmar Yangon requires adjustments for local legal nuances and infrastructure limitations.</w:t>
      </w:r>
    </w:p>
    <w:p>
      <w:pPr>
        <w:pStyle w:val="BodyText"/>
      </w:pPr>
      <w:r>
        <w:t xml:space="preserve">Furthermore, the psychological burden on an Accountant in this region cannot be overstated. The pressure to maintain compliance while navigating bureaucratic hurdles creates a high-stress environment. This highlights the need for continuous professional development (CPD) focused not just on technical skills, but also on regulatory updates specific to Myanmar Yangon.</w:t>
      </w:r>
    </w:p>
    <w:p>
      <w:pPr>
        <w:pStyle w:val="BodyText"/>
      </w:pPr>
      <w:r>
        <w:t xml:space="preserve">7. Recommendations</w:t>
      </w:r>
    </w:p>
    <w:p>
      <w:pPr>
        <w:pStyle w:val="BodyText"/>
      </w:pPr>
      <w:r>
        <w:t xml:space="preserve">Based on the analysis, the following recommendations are proposed for Accountants and firms operating in Myanmar Yangon:</w:t>
      </w:r>
    </w:p>
    <w:p>
      <w:pPr>
        <w:numPr>
          <w:ilvl w:val="0"/>
          <w:numId w:val="1003"/>
        </w:numPr>
        <w:pStyle w:val="Compact"/>
      </w:pPr>
      <w:r>
        <w:rPr>
          <w:bCs/>
          <w:b/>
        </w:rPr>
        <w:t xml:space="preserve">Enhanced Digital Integration:</w:t>
      </w:r>
      <w:r>
        <w:t xml:space="preserve">Firms should invest in robust, offline-capable accounting software that synchronizes when connectivity is restored. This mitigates the risks associated with internet instability in Myanmar Yangon.</w:t>
      </w:r>
    </w:p>
    <w:p>
      <w:pPr>
        <w:numPr>
          <w:ilvl w:val="0"/>
          <w:numId w:val="1003"/>
        </w:numPr>
        <w:pStyle w:val="Compact"/>
      </w:pPr>
      <w:r>
        <w:rPr>
          <w:bCs/>
          <w:b/>
        </w:rPr>
        <w:t xml:space="preserve">Currency Risk Management Training:</w:t>
      </w:r>
      <w:r>
        <w:t xml:space="preserve">An Accountant should receive specialized training in forex risk management to better advise clients on hedging strategies.</w:t>
      </w:r>
    </w:p>
    <w:p>
      <w:pPr>
        <w:numPr>
          <w:ilvl w:val="0"/>
          <w:numId w:val="1003"/>
        </w:numPr>
        <w:pStyle w:val="Compact"/>
      </w:pPr>
      <w:r>
        <w:rPr>
          <w:bCs/>
          <w:b/>
        </w:rPr>
        <w:t xml:space="preserve">Lobbying for Regulatory Clarity:</w:t>
      </w:r>
      <w:r>
        <w:t xml:space="preserve">The local accounting body should engage with the government in Myanmar Yangon to provide clearer, more standardized interpretations of tax laws to reduce ambiguity.</w:t>
      </w:r>
    </w:p>
    <w:p>
      <w:pPr>
        <w:numPr>
          <w:ilvl w:val="0"/>
          <w:numId w:val="1003"/>
        </w:numPr>
        <w:pStyle w:val="Compact"/>
      </w:pPr>
      <w:r>
        <w:rPr>
          <w:bCs/>
          <w:b/>
        </w:rPr>
        <w:t xml:space="preserve">Cybersecurity Protocols:</w:t>
      </w:r>
      <w:r>
        <w:t xml:space="preserve">As digital adoption grows, an Accountant must prioritize data security. Implementing strong cybersecurity measures is essential for protecting sensitive financial data in Myanmar Yangon.</w:t>
      </w:r>
    </w:p>
    <w:p>
      <w:pPr>
        <w:pStyle w:val="FirstParagraph"/>
      </w:pPr>
      <w:r>
        <w:t xml:space="preserve">8. Conclusion</w:t>
      </w:r>
    </w:p>
    <w:p>
      <w:pPr>
        <w:pStyle w:val="BodyText"/>
      </w:pPr>
      <w:r>
        <w:t xml:space="preserve">This lab report has demonstrated that the role of an Accountant in Myanmar Yangon is complex, dynamic, and critical to the economic stability of the region. While significant challenges exist regarding regulation, technology infrastructure, and currency volatility, there are clear opportunities for improvement through digital adoption and strategic advisory services. By adapting to these specific local conditions while maintaining global standards of integrity and accuracy, an Accountant can significantly contribute to the growth of businesses in Myanmar Yangon. Future research should focus on the long-term impacts of recent political changes on accounting ethics and practice in this region.</w:t>
      </w:r>
    </w:p>
    <w:p>
      <w:pPr>
        <w:pStyle w:val="BodyText"/>
      </w:pPr>
      <w:r>
        <w:t xml:space="preserve">9. References</w:t>
      </w:r>
    </w:p>
    <w:p>
      <w:pPr>
        <w:numPr>
          <w:ilvl w:val="0"/>
          <w:numId w:val="1004"/>
        </w:numPr>
        <w:pStyle w:val="Compact"/>
      </w:pPr>
      <w:r>
        <w:t xml:space="preserve">Inland Revenue Department, Republic of Union of Myanmar. (2023). *Taxpayer's Guide to Corporate Income Tax*. Yangon: IRD Publications.</w:t>
      </w:r>
    </w:p>
    <w:p>
      <w:pPr>
        <w:numPr>
          <w:ilvl w:val="0"/>
          <w:numId w:val="1004"/>
        </w:numPr>
        <w:pStyle w:val="Compact"/>
      </w:pPr>
      <w:r>
        <w:t xml:space="preserve">National Accounting Council. (2022). *Report on the State of Financial Reporting in Myanmar*. Yangon.</w:t>
      </w:r>
    </w:p>
    <w:p>
      <w:pPr>
        <w:numPr>
          <w:ilvl w:val="0"/>
          <w:numId w:val="1004"/>
        </w:numPr>
        <w:pStyle w:val="Compact"/>
      </w:pPr>
      <w:r>
        <w:t xml:space="preserve">International Federation of Accountants. (2023). *Global Standards and Local Adaptations: A Case Study on Southeast Asia*. New York: IFAC.</w:t>
      </w:r>
    </w:p>
    <w:p>
      <w:pPr>
        <w:numPr>
          <w:ilvl w:val="0"/>
          <w:numId w:val="1004"/>
        </w:numPr>
        <w:pStyle w:val="Compact"/>
      </w:pPr>
      <w:r>
        <w:t xml:space="preserve">World Bank Group. (2023). *Myanmar Economic Monitor: Navigating Uncertainty*. Washington, DC.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Compliance, and Financial Integrity in Accounting Practices within Myanmar Yangon</dc:title>
  <dc:creator/>
  <cp:keywords/>
  <dcterms:created xsi:type="dcterms:W3CDTF">2026-07-29T07:39:37Z</dcterms:created>
  <dcterms:modified xsi:type="dcterms:W3CDTF">2026-07-29T07:39:37Z</dcterms:modified>
</cp:coreProperties>
</file>

<file path=docProps/custom.xml><?xml version="1.0" encoding="utf-8"?>
<Properties xmlns="http://schemas.openxmlformats.org/officeDocument/2006/custom-properties" xmlns:vt="http://schemas.openxmlformats.org/officeDocument/2006/docPropsVTypes"/>
</file>