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Netherlands</w:t>
      </w:r>
      <w:r>
        <w:t xml:space="preserve"> </w:t>
      </w:r>
      <w:r>
        <w:t xml:space="preserve">Amsterdam</w:t>
      </w:r>
    </w:p>
    <w:bookmarkStart w:id="20" w:name="Xbeabd1b8e12c169c37867fd308177939751fb7e"/>
    <w:p>
      <w:pPr>
        <w:pStyle w:val="Heading1"/>
      </w:pPr>
      <w:r>
        <w:t xml:space="preserve">Laboratory Report on Professional Financial Services</w:t>
      </w:r>
    </w:p>
    <w:p>
      <w:pPr>
        <w:pStyle w:val="FirstParagraph"/>
      </w:pPr>
      <w:r>
        <w:rPr>
          <w:bCs/>
          <w:b/>
        </w:rPr>
        <w:t xml:space="preserve">Subject:</w:t>
      </w:r>
      <w:r>
        <w:t xml:space="preserve">The Functional Ecosystem of the Accountant in Netherlands Amsterdam</w:t>
      </w:r>
    </w:p>
    <w:p>
      <w:pPr>
        <w:pStyle w:val="BodyText"/>
      </w:pPr>
      <w:r>
        <w:rPr>
          <w:bCs/>
          <w:b/>
        </w:rPr>
        <w:t xml:space="preserve">Date:</w:t>
      </w:r>
      <w:r>
        <w:t xml:space="preserve"> </w:t>
      </w:r>
      <w:r>
        <w:t xml:space="preserve">October 26, 2023</w:t>
      </w:r>
    </w:p>
    <w:bookmarkEnd w:id="20"/>
    <w:bookmarkStart w:id="21" w:name="metric-details"/>
    <w:p>
      <w:pPr>
        <w:pStyle w:val="Heading3"/>
      </w:pPr>
      <w:r>
        <w:t xml:space="preserve">Metric Details</w:t>
      </w:r>
    </w:p>
    <w:p>
      <w:pPr>
        <w:pStyle w:val="FirstParagraph"/>
      </w:pPr>
      <w:r>
        <w:rPr>
          <w:bCs/>
          <w:b/>
        </w:rPr>
        <w:t xml:space="preserve">Region of Analysis:</w:t>
      </w:r>
      <w:r>
        <w:t xml:space="preserve">Netherlands Amsterdam</w:t>
      </w:r>
    </w:p>
    <w:p>
      <w:pPr>
        <w:pStyle w:val="BodyText"/>
      </w:pPr>
      <w:r>
        <w:rPr>
          <w:bCs/>
          <w:b/>
        </w:rPr>
        <w:t xml:space="preserve">Professional Focus:</w:t>
      </w:r>
      <w:r>
        <w:t xml:space="preserve">Licensed Accountant (Registeraccountant/Boekhouder)</w:t>
      </w:r>
    </w:p>
    <w:p>
      <w:pPr>
        <w:pStyle w:val="BodyText"/>
      </w:pPr>
      <w:r>
        <w:t xml:space="preserve">The primary regulatory framework governing the profession in this region includes the Dutch Civil Code, the Corporate Fiscal Code, and European Union directives on accounting standards.</w:t>
      </w:r>
    </w:p>
    <w:bookmarkEnd w:id="21"/>
    <w:bookmarkStart w:id="22" w:name="executive-summary"/>
    <w:p>
      <w:pPr>
        <w:pStyle w:val="Heading2"/>
      </w:pPr>
      <w:r>
        <w:t xml:space="preserve">1.0 Executive Summary</w:t>
      </w:r>
    </w:p>
    <w:p>
      <w:pPr>
        <w:pStyle w:val="FirstParagraph"/>
      </w:pPr>
      <w:r>
        <w:t xml:space="preserve">This Lab Report aims to dissect the complex operational role of an Accountant operating within Netherlands Amsterdam. As a global financial hub and a critical node in international trade, Netherlands Amsterdam presents unique challenges and opportunities for financial professionals. This document analyzes the technical requirements, regulatory obligations, cultural nuances, and strategic value provided by accountants in this specific geographic context. The findings suggest that the modern accountant in Netherlands Amsterdam has evolved from a mere number-cruncher to a strategic advisor who must navigate strict compliance laws while facilitating international business expansion.</w:t>
      </w:r>
    </w:p>
    <w:bookmarkEnd w:id="22"/>
    <w:bookmarkStart w:id="23" w:name="introduction-contextualizing-the-region"/>
    <w:p>
      <w:pPr>
        <w:pStyle w:val="Heading2"/>
      </w:pPr>
      <w:r>
        <w:t xml:space="preserve">2.0 Introduction: Contextualizing the Region</w:t>
      </w:r>
    </w:p>
    <w:p>
      <w:pPr>
        <w:pStyle w:val="FirstParagraph"/>
      </w:pPr>
      <w:r>
        <w:t xml:space="preserve">To understand the specific duties of an Accountant in Netherlands Amsterdam, one must first appreciate the economic landscape of the region. The Netherlands is renowned for its stable political environment, open market economy, and highly developed infrastructure. Amsterdam serves as the financial capital of this nation, hosting major banks such as ING and ABN AMRO, as well as a significant concentration of multinational corporations (MNCs). Consequently, an Accountant working in Netherlands Amsterdam operates in a high-stakes environment where accuracy is not just preferred but legally mandated. The proximity to Schiphol Airport further cements the region's status as a logistics hub, necessitating specialized accounting knowledge regarding import/export duties and VAT (BTW) regulations.</w:t>
      </w:r>
    </w:p>
    <w:bookmarkEnd w:id="23"/>
    <w:bookmarkStart w:id="25" w:name="regulatory-framework-and-compliance"/>
    <w:p>
      <w:pPr>
        <w:pStyle w:val="Heading2"/>
      </w:pPr>
      <w:r>
        <w:t xml:space="preserve">3.0 Regulatory Framework and Compliance</w:t>
      </w:r>
    </w:p>
    <w:p>
      <w:pPr>
        <w:pStyle w:val="FirstParagraph"/>
      </w:pPr>
      <w:r>
        <w:t xml:space="preserve">The role of an Accountant in Netherlands Amsterdam is heavily defined by compliance with local laws. The most critical aspect of this regulatory framework is adherence to the Dutch General Good Practices for Financial Reporting (Algemene Goede Rekenpraktijk). Accountants must ensure that financial statements comply with these standards or, for listed companies, International Financial Reporting Standards (IFRS).</w:t>
      </w:r>
    </w:p>
    <w:bookmarkStart w:id="24" w:name="vat-and-fiscal-supervision"/>
    <w:p>
      <w:pPr>
        <w:pStyle w:val="Heading3"/>
      </w:pPr>
      <w:r>
        <w:t xml:space="preserve">3.1 VAT and Fiscal Supervision</w:t>
      </w:r>
    </w:p>
    <w:p>
      <w:pPr>
        <w:pStyle w:val="FirstParagraph"/>
      </w:pPr>
      <w:r>
        <w:t xml:space="preserve">A significant portion of an Accountant's workload in Netherlands Amsterdam involves Value Added Tax (VAT), known locally as BTW. Given the cross-border nature of many businesses operating here, accountants must meticulously manage reverse charge mechanisms, distance selling rules, and digital service taxes. The Dutch Tax and Customs Administration (Belastingdienst) is known for its rigorous auditing capabilities; therefore, the Accountant acts as a buffer between the client and potential fiscal penalties.</w:t>
      </w:r>
    </w:p>
    <w:p>
      <w:pPr>
        <w:pStyle w:val="BodyText"/>
      </w:pPr>
      <w:r>
        <w:t xml:space="preserve">The Netherlands offers a favorable corporate tax regime compared to many other European jurisdictions. An Accountant in Netherlands Amsterdam is tasked with structuring businesses to maximize efficiency within legal boundaries, utilizing various tax allowances and deductions specific to the Dutch system, such as the innovation box (innovatiebox) for R&amp;D activities.</w:t>
      </w:r>
    </w:p>
    <w:bookmarkEnd w:id="24"/>
    <w:bookmarkEnd w:id="25"/>
    <w:bookmarkStart w:id="29" w:name="operational-duties-of-the-accountant"/>
    <w:p>
      <w:pPr>
        <w:pStyle w:val="Heading2"/>
      </w:pPr>
      <w:r>
        <w:t xml:space="preserve">4.0 Operational Duties of the Accountant</w:t>
      </w:r>
    </w:p>
    <w:p>
      <w:pPr>
        <w:pStyle w:val="FirstParagraph"/>
      </w:pPr>
      <w:r>
        <w:t xml:space="preserve">The day-to-day operations of an Accountant in Netherlands Amsterdam extend beyond basic bookkeeping. While software automation has handled data entry, the human element remains crucial for interpretation and strategy.</w:t>
      </w:r>
    </w:p>
    <w:bookmarkStart w:id="26" w:name="financial-reporting-and-auditing"/>
    <w:p>
      <w:pPr>
        <w:pStyle w:val="Heading3"/>
      </w:pPr>
      <w:r>
        <w:t xml:space="preserve">4.1 Financial Reporting and Auditing</w:t>
      </w:r>
    </w:p>
    <w:p>
      <w:pPr>
        <w:pStyle w:val="FirstParagraph"/>
      </w:pPr>
      <w:r>
        <w:t xml:space="preserve">Licensed Registeraccountants (RAs) hold the exclusive right to perform statutory audits in The Netherlands. In Netherlands Amsterdam, where many companies are subsidiaries of foreign entities, these audits are vital for ensuring that financial data reported to parent companies abroad is accurate and compliant with local GAAP or IFRS. This process requires a deep understanding of international accounting nuances.</w:t>
      </w:r>
    </w:p>
    <w:bookmarkEnd w:id="26"/>
    <w:bookmarkStart w:id="27" w:name="advisory-services"/>
    <w:p>
      <w:pPr>
        <w:pStyle w:val="Heading3"/>
      </w:pPr>
      <w:r>
        <w:t xml:space="preserve">4.2 Advisory Services</w:t>
      </w:r>
    </w:p>
    <w:p>
      <w:pPr>
        <w:pStyle w:val="FirstParagraph"/>
      </w:pPr>
      <w:r>
        <w:t xml:space="preserve">In the competitive market of Netherlands Amsterdam, Accountants provide strategic advisory services. This includes mergers and acquisitions (M&amp;A) due diligence, financial planning for startups in the vibrant tech sector, and cash flow management for SMEs navigating economic fluctuations. The accountant serves as a trusted counselor, helping business owners interpret complex financial data to make informed decisions.</w:t>
      </w:r>
    </w:p>
    <w:bookmarkEnd w:id="27"/>
    <w:bookmarkStart w:id="28" w:name="payroll-management"/>
    <w:p>
      <w:pPr>
        <w:pStyle w:val="Heading3"/>
      </w:pPr>
      <w:r>
        <w:t xml:space="preserve">4.3 Payroll Management</w:t>
      </w:r>
    </w:p>
    <w:p>
      <w:pPr>
        <w:pStyle w:val="FirstParagraph"/>
      </w:pPr>
      <w:r>
        <w:t xml:space="preserve">Dutch labor laws are notoriously detailed and protective of employee rights. Accountants in this region must manage payroll systems that comply with collective labor agreements (CAOs), social security contributions, and pension fund regulations. Errors in payroll can lead to significant legal issues for employers, making the Accountant's role here critical for operational continuity.</w:t>
      </w:r>
    </w:p>
    <w:bookmarkEnd w:id="28"/>
    <w:bookmarkEnd w:id="29"/>
    <w:bookmarkStart w:id="30" w:name="cultural-and-linguistic-considerations"/>
    <w:p>
      <w:pPr>
        <w:pStyle w:val="Heading2"/>
      </w:pPr>
      <w:r>
        <w:t xml:space="preserve">5.0 Cultural and Linguistic Considerations</w:t>
      </w:r>
    </w:p>
    <w:p>
      <w:pPr>
        <w:pStyle w:val="FirstParagraph"/>
      </w:pPr>
      <w:r>
        <w:t xml:space="preserve">An often-overlooked aspect of being an Accountant in Netherlands Amsterdam is the linguistic requirement. While Dutch is the official language of law and administration, English is widely spoken in the business community. However, official correspondence with government bodies like the Belastingdienst must be conducted in Dutch or sometimes English depending on specific treaties, but proficiency in Dutch remains a significant asset for deeper integration into local regulations.</w:t>
      </w:r>
    </w:p>
    <w:p>
      <w:pPr>
        <w:pStyle w:val="BodyText"/>
      </w:pPr>
      <w:r>
        <w:t xml:space="preserve">Furthermore, the business culture in Netherlands Amsterdam is characterized by directness and pragmatism. Accountants are expected to provide clear, concise advice without excessive jargon. This "Dutch directness" requires communicative competence as much as technical expertise. The ability to explain complex tax implications in straightforward terms is highly valued by clients.</w:t>
      </w:r>
    </w:p>
    <w:bookmarkEnd w:id="30"/>
    <w:bookmarkStart w:id="31" w:name="technological-integration"/>
    <w:p>
      <w:pPr>
        <w:pStyle w:val="Heading2"/>
      </w:pPr>
      <w:r>
        <w:t xml:space="preserve">6.0 Technological Integration</w:t>
      </w:r>
    </w:p>
    <w:p>
      <w:pPr>
        <w:pStyle w:val="FirstParagraph"/>
      </w:pPr>
      <w:r>
        <w:t xml:space="preserve">The profession in Netherlands Amsterdam has undergone a digital transformation similar to the rest of Europe. Accountants must be proficient in various ERP systems and cloud-based accounting software such as Exact Online, Twinfield, or Xero. The integration of AI-driven tools for fraud detection and predictive analytics is becoming standard practice. An Accountant who fails to adapt to these technological shifts risks obsolescence in the fast-paced environment of Netherlands Amsterdam.</w:t>
      </w:r>
    </w:p>
    <w:bookmarkEnd w:id="31"/>
    <w:bookmarkStart w:id="32" w:name="conclusion"/>
    <w:p>
      <w:pPr>
        <w:pStyle w:val="Heading2"/>
      </w:pPr>
      <w:r>
        <w:t xml:space="preserve">7.0 Conclusion</w:t>
      </w:r>
    </w:p>
    <w:p>
      <w:pPr>
        <w:pStyle w:val="FirstParagraph"/>
      </w:pPr>
      <w:r>
        <w:t xml:space="preserve">In conclusion, the role of an Accountant in Netherlands Amsterdam is multifaceted, demanding a blend of technical accounting knowledge, legal expertise, strategic insight, and cultural adaptability. This Lab Report has highlighted that the accountant is not merely a recorder of history but a shaper of financial future for businesses operating in this dynamic region. The strict regulatory environment of the Netherlands requires rigorous adherence to compliance standards, while the international nature of Amsterdam's economy demands global accounting perspectives.</w:t>
      </w:r>
    </w:p>
    <w:p>
      <w:pPr>
        <w:pStyle w:val="BodyText"/>
      </w:pPr>
      <w:r>
        <w:t xml:space="preserve">As economic trends continue to evolve, particularly regarding sustainability reporting (ESG) and digital taxation, Accountants in Netherlands Amsterdam will face new challenges. However, their foundational role in maintaining financial integrity and facilitating business growth remains indispensable. For any entity operating in this region, engaging a qualified Accountant is not an optional administrative task but a strategic imperative for long-term success.</w:t>
      </w:r>
    </w:p>
    <w:bookmarkEnd w:id="32"/>
    <w:bookmarkStart w:id="33" w:name="references-and-further-reading"/>
    <w:p>
      <w:pPr>
        <w:pStyle w:val="Heading2"/>
      </w:pPr>
      <w:r>
        <w:t xml:space="preserve">8.0 References and Further Reading</w:t>
      </w:r>
    </w:p>
    <w:p>
      <w:pPr>
        <w:numPr>
          <w:ilvl w:val="0"/>
          <w:numId w:val="1001"/>
        </w:numPr>
        <w:pStyle w:val="Compact"/>
      </w:pPr>
      <w:r>
        <w:t xml:space="preserve">Dutch Institute of Registered Accountants (NIvO) - Professional Standards.</w:t>
      </w:r>
    </w:p>
    <w:p>
      <w:pPr>
        <w:numPr>
          <w:ilvl w:val="0"/>
          <w:numId w:val="1001"/>
        </w:numPr>
        <w:pStyle w:val="Compact"/>
      </w:pPr>
      <w:r>
        <w:t xml:space="preserve">Netherlands Enterprise Agency (RVO) - Guidelines for Financial Reporting in NL.</w:t>
      </w:r>
    </w:p>
    <w:p>
      <w:pPr>
        <w:numPr>
          <w:ilvl w:val="0"/>
          <w:numId w:val="1001"/>
        </w:numPr>
        <w:pStyle w:val="Compact"/>
      </w:pPr>
      <w:r>
        <w:t xml:space="preserve">The Dutch Tax Administration (Belastingdienst) - Corporate Tax Manuals.</w:t>
      </w:r>
    </w:p>
    <w:p>
      <w:pPr>
        <w:numPr>
          <w:ilvl w:val="0"/>
          <w:numId w:val="1001"/>
        </w:numPr>
        <w:pStyle w:val="Compact"/>
      </w:pPr>
      <w:r>
        <w:t xml:space="preserve">IFRS Foundation Publications on Accounting Standards applicable in the EU.</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Operational Dynamics of an Accountant in Netherlands Amsterdam</dc:title>
  <dc:creator/>
  <dc:language>en</dc:language>
  <cp:keywords/>
  <dcterms:created xsi:type="dcterms:W3CDTF">2026-07-29T04:49:29Z</dcterms:created>
  <dcterms:modified xsi:type="dcterms:W3CDTF">2026-07-29T04:49:29Z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