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4ba8e61a2ae9a0774870372a6bc31450af1940d"/>
    <w:p>
      <w:pPr>
        <w:pStyle w:val="Heading1"/>
      </w:pPr>
      <w:r>
        <w:t xml:space="preserve">The Accountant in the Context of Philippines Manila</w:t>
      </w:r>
    </w:p>
    <w:p>
      <w:pPr>
        <w:pStyle w:val="FirstParagraph"/>
      </w:pPr>
      <w:r>
        <w:rPr>
          <w:bCs/>
          <w:b/>
        </w:rPr>
        <w:t xml:space="preserve">Date:</w:t>
      </w:r>
      <w:r>
        <w:t xml:space="preserve">  October 24, 2023</w:t>
      </w:r>
      <w:r>
        <w:br/>
      </w:r>
    </w:p>
    <w:p>
      <w:pPr>
        <w:pStyle w:val="BodyText"/>
      </w:pPr>
      <w:r>
        <w:br/>
      </w:r>
    </w:p>
    <w:bookmarkStart w:id="20" w:name="X5b209252167898e9a448f2756ec75d2e586f478"/>
    <w:p>
      <w:pPr>
        <w:pStyle w:val="Heading3"/>
      </w:pPr>
      <w:r>
        <w:t xml:space="preserve">I. Introduction and Laboratory Methodology</w:t>
      </w:r>
    </w:p>
    <w:p>
      <w:pPr>
        <w:pStyle w:val="FirstParagraph"/>
      </w:pPr>
      <w:r>
        <w:t xml:space="preserve">The role of an accountant within the bustling economic landscape of</w:t>
      </w:r>
      <w:r>
        <w:t xml:space="preserve"> </w:t>
      </w:r>
      <w:r>
        <w:t xml:space="preserve">Philippines Manila</w:t>
      </w:r>
      <w:r>
        <w:t xml:space="preserve"> </w:t>
      </w:r>
      <w:r>
        <w:t xml:space="preserve">is not merely one of data entry or routine bookkeeping; it serves as a critical analytical function that mirrors the broader economic health, regulatory compliance, and strategic agility required in Southeast Asia's most dynamic metropolitan center. This</w:t>
      </w:r>
      <w:r>
        <w:t xml:space="preserve"> </w:t>
      </w:r>
      <w:hyperlink w:anchor="doc-id-123456789">
        <w:r>
          <w:rPr>
            <w:rStyle w:val="Hyperlink"/>
            <w:bCs/>
            <w:b/>
          </w:rPr>
          <w:t xml:space="preserve">Lab Report</w:t>
        </w:r>
      </w:hyperlink>
      <w:r>
        <w:t xml:space="preserve"> </w:t>
      </w:r>
      <w:r>
        <w:t xml:space="preserve">functions as a structured examination—a laboratory study—of the multifaceted duties, challenges, and operational realities faced by an accountant practicing within this specific geographic and economic environment. Manila serves as the primary hub for commerce in the nation, characterized by high-density business districts such as Makati and Bonifacio Global City (BGC). Consequently, the "laboratory" conditions here are unique: they involve navigating a complex hybrid of traditional Filipino business practices and rigorous international financial standards.</w:t>
      </w:r>
      <w:r>
        <w:br/>
      </w:r>
      <w:r>
        <w:br/>
      </w:r>
      <w:r>
        <w:t xml:space="preserve">In conducting this report, we adopt a methodological approach akin to scientific inquiry. We observe the variables affecting an accountant's workflow (regulatory changes, technological adoption), measure the outcomes (tax efficiency, financial accuracy), and analyze the environmental factors specific to</w:t>
      </w:r>
      <w:r>
        <w:t xml:space="preserve"> </w:t>
      </w:r>
      <w:r>
        <w:t xml:space="preserve">Philippines Manila</w:t>
      </w:r>
      <w:r>
        <w:t xml:space="preserve">. This document aims to provide a comprehensive overview that transcends basic definitions, offering instead a deep-dive analysis into how an accountant operates as both a guardian of financial integrity and a strategic advisor in this vibrant capital city.</w:t>
      </w:r>
      <w:r>
        <w:br/>
      </w:r>
    </w:p>
    <w:bookmarkEnd w:id="20"/>
    <w:bookmarkStart w:id="21" w:name="Xf4ba98922ab94a94261e707eb23a1d694e27927"/>
    <w:p>
      <w:pPr>
        <w:pStyle w:val="Heading3"/>
      </w:pPr>
      <w:r>
        <w:t xml:space="preserve">II. Regulatory Framework and Compliance Variables</w:t>
      </w:r>
    </w:p>
    <w:p>
      <w:pPr>
        <w:pStyle w:val="FirstParagraph"/>
      </w:pPr>
      <w:r>
        <w:t xml:space="preserve">Any robust examination of the accounting profession in</w:t>
      </w:r>
      <w:r>
        <w:t xml:space="preserve"> </w:t>
      </w:r>
      <w:r>
        <w:t xml:space="preserve">Philippines Manila</w:t>
      </w:r>
      <w:r>
        <w:t xml:space="preserve"> </w:t>
      </w:r>
      <w:r>
        <w:t xml:space="preserve">must begin with the regulatory framework that dictates daily operations. The primary governing body is the Professional Regulation Commission (PRC) alongside the Board of Accountancy, which ensures that only qualified professionals can practice. However, compliance extends beyond mere licensure to encompass strict adherence to tax laws enforced by the Bureau of Internal Revenue (BIR).</w:t>
      </w:r>
      <w:r>
        <w:br/>
      </w:r>
      <w:r>
        <w:br/>
      </w:r>
      <w:r>
        <w:t xml:space="preserve">The</w:t>
      </w:r>
      <w:r>
        <w:t xml:space="preserve"> </w:t>
      </w:r>
      <w:r>
        <w:rPr>
          <w:bCs/>
          <w:b/>
        </w:rPr>
        <w:t xml:space="preserve">Lab Report</w:t>
      </w:r>
      <w:r>
        <w:t xml:space="preserve"> </w:t>
      </w:r>
      <w:r>
        <w:t xml:space="preserve">highlights that an accountant in this region must possess a deep understanding of the National Internal Revenue Code. Unlike jurisdictions with simpler tax structures, Manila-based accountants deal with a multi-layered system involving Value Added Tax (VAT), percentage taxes, withholding taxes on compensation and services, and corporate income tax. The volatility of these regulations is a key variable; frequent memorandums from the BIR require continuous monitoring. For instance, recent digitalization mandates—such as the requirement for electronic invoicing and real-time reporting—have fundamentally altered the workflow of every accountant in</w:t>
      </w:r>
      <w:r>
        <w:t xml:space="preserve"> </w:t>
      </w:r>
      <w:r>
        <w:t xml:space="preserve">Philippines Manila</w:t>
      </w:r>
      <w:r>
        <w:t xml:space="preserve">.</w:t>
      </w:r>
      <w:r>
        <w:br/>
      </w:r>
      <w:r>
        <w:br/>
      </w:r>
      <w:r>
        <w:t xml:space="preserve">Furthermore, compliance is not limited to tax. The Data Privacy Act of 2012 imposes stringent requirements on how financial data is stored and processed. Accountants must ensure that sensitive client information is protected against breaches, adding a layer of cybersecurity responsibility to their traditional duties. This regulatory complexity makes the accountant's role significantly more demanding than in regions with simpler compliance landscapes.</w:t>
      </w:r>
      <w:r>
        <w:br/>
      </w:r>
    </w:p>
    <w:bookmarkEnd w:id="21"/>
    <w:bookmarkStart w:id="22" w:name="Xb603f44ff892b5e48349c617b431f523ce76285"/>
    <w:p>
      <w:pPr>
        <w:pStyle w:val="Heading3"/>
      </w:pPr>
      <w:r>
        <w:t xml:space="preserve">III. Technological Integration and Workflow Analysis</w:t>
      </w:r>
    </w:p>
    <w:p>
      <w:pPr>
        <w:pStyle w:val="FirstParagraph"/>
      </w:pPr>
      <w:r>
        <w:t xml:space="preserve">In this</w:t>
      </w:r>
      <w:r>
        <w:t xml:space="preserve"> </w:t>
      </w:r>
      <w:r>
        <w:rPr>
          <w:bCs/>
          <w:b/>
        </w:rPr>
        <w:t xml:space="preserve">Lab Report</w:t>
      </w:r>
      <w:r>
        <w:t xml:space="preserve">, we analyze the impact of technology as a primary driver of efficiency for accountants in</w:t>
      </w:r>
      <w:r>
        <w:t xml:space="preserve"> </w:t>
      </w:r>
      <w:r>
        <w:t xml:space="preserve">Philippines Manila</w:t>
      </w:r>
      <w:r>
        <w:t xml:space="preserve">. The traditional image of the accountant—surrounded by stacks of paper receipts and physical ledgers—is rapidly becoming obsolete. Instead, modern firms in Makati and Taguig are integrating cloud-based accounting software such as QuickBooks Online, Xero, and local solutions like Accruent or Finacle.</w:t>
      </w:r>
      <w:r>
        <w:br/>
      </w:r>
      <w:r>
        <w:br/>
      </w:r>
      <w:r>
        <w:t xml:space="preserve">The adoption of these tools allows for real-time financial reporting and remote collaboration. This is particularly crucial in Manila, where traffic congestion ("EDSA syndrome") often hampers physical movement. By leveraging technology, accountants can perform audits and consultations virtually, increasing productivity and reducing operational downtime. However, this transition presents its own set of challenges: the digital divide remains a concern for smaller enterprises in outlying areas of Metro Manila.</w:t>
      </w:r>
      <w:r>
        <w:br/>
      </w:r>
      <w:r>
        <w:br/>
      </w:r>
      <w:r>
        <w:t xml:space="preserve">Additionally, automation is reshaping entry-level roles. Routine tasks such as data entry are being automated through AI-driven tools. This shifts the accountant's focus toward higher-value activities such as forensic accounting, strategic financial planning, and risk management. The</w:t>
      </w:r>
      <w:r>
        <w:t xml:space="preserve"> </w:t>
      </w:r>
      <w:r>
        <w:rPr>
          <w:bCs/>
          <w:b/>
        </w:rPr>
        <w:t xml:space="preserve">Lab Report</w:t>
      </w:r>
      <w:r>
        <w:t xml:space="preserve"> </w:t>
      </w:r>
      <w:r>
        <w:t xml:space="preserve">suggests that the successful accountant in</w:t>
      </w:r>
      <w:r>
        <w:t xml:space="preserve"> </w:t>
      </w:r>
      <w:r>
        <w:t xml:space="preserve">Philippines Manila</w:t>
      </w:r>
      <w:r>
        <w:t xml:space="preserve"> </w:t>
      </w:r>
      <w:r>
        <w:t xml:space="preserve">today is equally proficient in software programming (e.g., Python or SQL) for data analytics as they are in GAAP (Generally Accepted Accounting Principles).</w:t>
      </w:r>
      <w:r>
        <w:br/>
      </w:r>
    </w:p>
    <w:bookmarkEnd w:id="22"/>
    <w:bookmarkStart w:id="23" w:name="iv.-cultural-dynamics-and-soft-skills"/>
    <w:p>
      <w:pPr>
        <w:pStyle w:val="Heading3"/>
      </w:pPr>
      <w:r>
        <w:t xml:space="preserve">IV. Cultural Dynamics and Soft Skills</w:t>
      </w:r>
    </w:p>
    <w:p>
      <w:pPr>
        <w:pStyle w:val="FirstParagraph"/>
      </w:pPr>
      <w:r>
        <w:t xml:space="preserve">A critical, often overlooked variable in this</w:t>
      </w:r>
      <w:r>
        <w:t xml:space="preserve"> </w:t>
      </w:r>
      <w:r>
        <w:rPr>
          <w:bCs/>
          <w:b/>
        </w:rPr>
        <w:t xml:space="preserve">Lab Report</w:t>
      </w:r>
      <w:r>
        <w:t xml:space="preserve"> </w:t>
      </w:r>
      <w:r>
        <w:t xml:space="preserve">is the cultural dimension of accounting practice in</w:t>
      </w:r>
      <w:r>
        <w:t xml:space="preserve"> </w:t>
      </w:r>
      <w:r>
        <w:t xml:space="preserve">Philippines Manila</w:t>
      </w:r>
      <w:r>
        <w:t xml:space="preserve">. Filipino business culture places a high premium on personal relationships and trust (*pakikisama*). An accountant does not just deliver numbers; they build long-term partnerships with clients. This interpersonal dynamic requires exceptional soft skills, including empathy, negotiation, and clear communication.</w:t>
      </w:r>
      <w:r>
        <w:br/>
      </w:r>
      <w:r>
        <w:br/>
      </w:r>
      <w:r>
        <w:t xml:space="preserve">Moreover, the multilingual environment of Manila means that accountants must be adept at communicating in both formal English (used for international reporting and compliance) and Tagalog or local dialects when dealing with smaller local businesses or employees. This bilingual capability ensures that financial concepts are accurately understood by all stakeholders, reducing the risk of miscommunication during audits or tax filings.</w:t>
      </w:r>
      <w:r>
        <w:br/>
      </w:r>
    </w:p>
    <w:bookmarkEnd w:id="23"/>
    <w:bookmarkStart w:id="24" w:name="v.-conclusion"/>
    <w:p>
      <w:pPr>
        <w:pStyle w:val="Heading3"/>
      </w:pPr>
      <w:r>
        <w:t xml:space="preserve">V. Conclusion</w:t>
      </w:r>
    </w:p>
    <w:p>
      <w:pPr>
        <w:pStyle w:val="FirstParagraph"/>
      </w:pPr>
      <w:r>
        <w:t xml:space="preserve">In conclusion, this</w:t>
      </w:r>
      <w:r>
        <w:t xml:space="preserve"> </w:t>
      </w:r>
      <w:r>
        <w:rPr>
          <w:bCs/>
          <w:b/>
        </w:rPr>
        <w:t xml:space="preserve">Lab Report</w:t>
      </w:r>
      <w:r>
        <w:t xml:space="preserve"> </w:t>
      </w:r>
      <w:r>
        <w:t xml:space="preserve">elucidates that the role of an accountant in</w:t>
      </w:r>
      <w:r>
        <w:t xml:space="preserve"> </w:t>
      </w:r>
      <w:r>
        <w:t xml:space="preserve">Philippines Manila</w:t>
      </w:r>
      <w:r>
        <w:t xml:space="preserve"> </w:t>
      </w:r>
      <w:r>
        <w:t xml:space="preserve">is a complex, multifaceted profession shaped by stringent regulatory environments, rapid technological adoption, and unique cultural dynamics. The accountant acts as a vital bridge between local business operations and global financial standards. As the economic landscape of</w:t>
      </w:r>
      <w:r>
        <w:t xml:space="preserve"> </w:t>
      </w:r>
      <w:r>
        <w:t xml:space="preserve">Philippines Manila</w:t>
      </w:r>
      <w:r>
        <w:t xml:space="preserve"> </w:t>
      </w:r>
      <w:r>
        <w:t xml:space="preserve">continues to evolve with globalization and digitalization, the accountant must remain adaptable, continuously upgrading their skills to meet the growing demands for accuracy, efficiency, and strategic insight.</w:t>
      </w:r>
      <w:r>
        <w:br/>
      </w:r>
    </w:p>
    <w:bookmarkEnd w:id="24"/>
    <w:bookmarkStart w:id="25" w:name="vi.-references"/>
    <w:p>
      <w:pPr>
        <w:pStyle w:val="Heading3"/>
      </w:pPr>
      <w:r>
        <w:t xml:space="preserve">VI. References</w:t>
      </w:r>
    </w:p>
    <w:p>
      <w:pPr>
        <w:numPr>
          <w:ilvl w:val="0"/>
          <w:numId w:val="1001"/>
        </w:numPr>
        <w:pStyle w:val="Compact"/>
      </w:pPr>
      <w:r>
        <w:t xml:space="preserve">Bureau of Internal Revenue Philippines Official Website.</w:t>
      </w:r>
    </w:p>
    <w:p>
      <w:pPr>
        <w:numPr>
          <w:ilvl w:val="0"/>
          <w:numId w:val="1002"/>
        </w:numPr>
        <w:pStyle w:val="Compact"/>
      </w:pPr>
      <w:r>
        <w:t xml:space="preserve">Professional Regulation Commission Board of Accountancy Guidelines.</w:t>
      </w:r>
    </w:p>
    <w:p>
      <w:pPr>
        <w:pStyle w:val="FirstParagraph"/>
      </w:pPr>
      <w:r>
        <w:t xml:space="preserve">The Data Privacy Act of 2012 (Republic Act No. 10173).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Accountant in the Context of Philippines Manila</dc:title>
  <dc:creator/>
  <dc:language>en</dc:language>
  <cp:keywords/>
  <dcterms:created xsi:type="dcterms:W3CDTF">2026-07-29T05:51:54Z</dcterms:created>
  <dcterms:modified xsi:type="dcterms:W3CDTF">2026-07-29T05:51:54Z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