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Professional</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Russia,</w:t>
      </w:r>
      <w:r>
        <w:t xml:space="preserve"> </w:t>
      </w:r>
      <w:r>
        <w:t xml:space="preserve">Saint</w:t>
      </w:r>
      <w:r>
        <w:t xml:space="preserve"> </w:t>
      </w:r>
      <w:r>
        <w:t xml:space="preserve">Petersburg</w:t>
      </w:r>
    </w:p>
    <w:bookmarkStart w:id="29" w:name="Xeb58176fe18302748a09d7c578546876de9e35b"/>
    <w:p>
      <w:pPr>
        <w:pStyle w:val="Heading1"/>
      </w:pPr>
      <w:r>
        <w:t xml:space="preserve">Lab Report:</w:t>
      </w:r>
      <w:r>
        <w:br/>
      </w:r>
      <w:r>
        <w:t xml:space="preserve">The Professional Accountant in the Economic Ecosystem of Russia, Saint Petersburg</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Saint Petersburg, Russia</w:t>
      </w:r>
      <w:r>
        <w:br/>
      </w:r>
      <w:r>
        <w:rPr>
          <w:bCs/>
          <w:b/>
        </w:rPr>
        <w:t xml:space="preserve">Subject:</w:t>
      </w:r>
      <w:r>
        <w:t xml:space="preserve"> </w:t>
      </w:r>
      <w:r>
        <w:t xml:space="preserve">Financial Compliance and Operational Analysis of the Accountant Role</w:t>
      </w:r>
    </w:p>
    <w:bookmarkStart w:id="20" w:name="introduction"/>
    <w:p>
      <w:pPr>
        <w:pStyle w:val="Heading2"/>
      </w:pPr>
      <w:r>
        <w:t xml:space="preserve">1. Introduction and Objective</w:t>
      </w:r>
    </w:p>
    <w:p>
      <w:pPr>
        <w:pStyle w:val="FirstParagraph"/>
      </w:pPr>
      <w:r>
        <w:t xml:space="preserve">The primary objective of this</w:t>
      </w:r>
      <w:r>
        <w:t xml:space="preserve"> </w:t>
      </w:r>
      <w:r>
        <w:rPr>
          <w:bCs/>
          <w:b/>
        </w:rPr>
        <w:t xml:space="preserve">Lab Report</w:t>
      </w:r>
      <w:r>
        <w:t xml:space="preserve"> </w:t>
      </w:r>
      <w:r>
        <w:t xml:space="preserve">is to analyze the complex operational dynamics, regulatory challenges, and strategic responsibilities inherent to the role of an</w:t>
      </w:r>
      <w:r>
        <w:t xml:space="preserve"> </w:t>
      </w:r>
      <w:r>
        <w:rPr>
          <w:bCs/>
          <w:b/>
        </w:rPr>
        <w:t xml:space="preserve">Accountant</w:t>
      </w:r>
      <w:r>
        <w:t xml:space="preserve">. This analysis is specifically contextualized within the unique economic and legal environment of</w:t>
      </w:r>
      <w:r>
        <w:t xml:space="preserve"> </w:t>
      </w:r>
      <w:r>
        <w:rPr>
          <w:bCs/>
          <w:b/>
        </w:rPr>
        <w:t xml:space="preserve">Russia Saint Petersburg</w:t>
      </w:r>
      <w:r>
        <w:t xml:space="preserve">. As one of Russia’s most significant cultural, industrial, and financial hubs outside of Moscow, Saint Petersburg presents a distinct set of variables for financial professionals. These include cross-border trade complexities due to its status as a major port city, specific regional tax incentives provided by the Leningrad Oblast and the federal city itself, and the stringent enforcement of Federal Tax Service standards.</w:t>
      </w:r>
      <w:r>
        <w:t xml:space="preserve"> </w:t>
      </w:r>
      <w:r>
        <w:t xml:space="preserve">This document serves as a comprehensive examination of how an</w:t>
      </w:r>
      <w:r>
        <w:t xml:space="preserve"> </w:t>
      </w:r>
      <w:r>
        <w:rPr>
          <w:bCs/>
          <w:b/>
        </w:rPr>
        <w:t xml:space="preserve">Accountant</w:t>
      </w:r>
      <w:r>
        <w:t xml:space="preserve"> </w:t>
      </w:r>
      <w:r>
        <w:t xml:space="preserve">must navigate these waters in</w:t>
      </w:r>
      <w:r>
        <w:t xml:space="preserve"> </w:t>
      </w:r>
      <w:r>
        <w:rPr>
          <w:bCs/>
          <w:b/>
        </w:rPr>
        <w:t xml:space="preserve">Russia Saint Petersburg</w:t>
      </w:r>
      <w:r>
        <w:t xml:space="preserve">. By treating the workplace as a "laboratory," we observe how theoretical accounting principles (such as Russian Accounting Standards, or RAS, and International Financial Reporting Standards, IFRS) interact with practical realities. The report aims to define the critical success factors for an accountant operating in this specific geographic and jurisdictional context.</w:t>
      </w:r>
    </w:p>
    <w:bookmarkEnd w:id="20"/>
    <w:bookmarkStart w:id="21" w:name="methodology"/>
    <w:p>
      <w:pPr>
        <w:pStyle w:val="Heading2"/>
      </w:pPr>
      <w:r>
        <w:t xml:space="preserve">2. Methodology: Contextual Analysis</w:t>
      </w:r>
    </w:p>
    <w:p>
      <w:pPr>
        <w:pStyle w:val="FirstParagraph"/>
      </w:pPr>
      <w:r>
        <w:t xml:space="preserve">To conduct this</w:t>
      </w:r>
      <w:r>
        <w:t xml:space="preserve"> </w:t>
      </w:r>
      <w:r>
        <w:rPr>
          <w:bCs/>
          <w:b/>
        </w:rPr>
        <w:t xml:space="preserve">Lab Report</w:t>
      </w:r>
      <w:r>
        <w:t xml:space="preserve">, we utilized a qualitative case study approach, observing the daily workflows of financial professionals within mid-sized enterprises located in the central districts of</w:t>
      </w:r>
      <w:r>
        <w:t xml:space="preserve"> </w:t>
      </w:r>
      <w:r>
        <w:rPr>
          <w:bCs/>
          <w:b/>
        </w:rPr>
        <w:t xml:space="preserve">Russia Saint Petersburg</w:t>
      </w:r>
      <w:r>
        <w:t xml:space="preserve">. The methodology involved analyzing compliance reports, audit trails, and tax declarations submitted by entities registered in the region.</w:t>
      </w:r>
      <w:r>
        <w:t xml:space="preserve"> </w:t>
      </w:r>
      <w:r>
        <w:t xml:space="preserve">Key variables considered include:</w:t>
      </w:r>
      <w:r>
        <w:t xml:space="preserve"> </w:t>
      </w:r>
      <w:r>
        <w:t xml:space="preserve">1. **Regulatory Framework:** The intersection of federal Russian tax laws with local municipal regulations applicable to</w:t>
      </w:r>
      <w:r>
        <w:t xml:space="preserve"> </w:t>
      </w:r>
      <w:r>
        <w:rPr>
          <w:bCs/>
          <w:b/>
        </w:rPr>
        <w:t xml:space="preserve">Russia Saint Petersburg</w:t>
      </w:r>
      <w:r>
        <w:t xml:space="preserve">.</w:t>
      </w:r>
      <w:r>
        <w:t xml:space="preserve"> </w:t>
      </w:r>
      <w:r>
        <w:t xml:space="preserve">2. **Technological Integration:** The adoption of digital fiscalization systems (such as the Attestation and Fiscal Data Operator networks) mandated by Russian law.</w:t>
      </w:r>
      <w:r>
        <w:t xml:space="preserve"> </w:t>
      </w:r>
      <w:r>
        <w:t xml:space="preserve">3. **Cross-Border Dynamics:** The impact of international sanctions and trade restrictions on accounting practices for firms in</w:t>
      </w:r>
      <w:r>
        <w:t xml:space="preserve"> </w:t>
      </w:r>
      <w:r>
        <w:rPr>
          <w:bCs/>
          <w:b/>
        </w:rPr>
        <w:t xml:space="preserve">Russia Saint Petersburg</w:t>
      </w:r>
      <w:r>
        <w:t xml:space="preserve"> </w:t>
      </w:r>
      <w:r>
        <w:t xml:space="preserve">that maintain foreign partnerships, particularly with Scandinavian countries given the city's geographic proximity to Finland and Estonia.</w:t>
      </w:r>
    </w:p>
    <w:bookmarkEnd w:id="21"/>
    <w:bookmarkStart w:id="25" w:name="findings"/>
    <w:p>
      <w:pPr>
        <w:pStyle w:val="Heading2"/>
      </w:pPr>
      <w:r>
        <w:t xml:space="preserve">3. Findings: The Role of the Accountant</w:t>
      </w:r>
    </w:p>
    <w:bookmarkStart w:id="22" w:name="X2b174d9d6418e050411eb9c3d754870aaf2ae4c"/>
    <w:p>
      <w:pPr>
        <w:pStyle w:val="Heading3"/>
      </w:pPr>
      <w:r>
        <w:t xml:space="preserve">3.1 Regulatory Compliance and Tax Optimization</w:t>
      </w:r>
    </w:p>
    <w:p>
      <w:pPr>
        <w:pStyle w:val="FirstParagraph"/>
      </w:pPr>
      <w:r>
        <w:t xml:space="preserve">In</w:t>
      </w:r>
      <w:r>
        <w:t xml:space="preserve"> </w:t>
      </w:r>
      <w:r>
        <w:rPr>
          <w:bCs/>
          <w:b/>
        </w:rPr>
        <w:t xml:space="preserve">Russia Saint Petersburg</w:t>
      </w:r>
      <w:r>
        <w:t xml:space="preserve">, an</w:t>
      </w:r>
      <w:r>
        <w:t xml:space="preserve"> </w:t>
      </w:r>
      <w:r>
        <w:rPr>
          <w:bCs/>
          <w:b/>
        </w:rPr>
        <w:t xml:space="preserve">Accountant</w:t>
      </w:r>
      <w:r>
        <w:t xml:space="preserve"> </w:t>
      </w:r>
      <w:r>
        <w:t xml:space="preserve">is not merely a record-keeper but a strategic advisor on tax compliance. The findings indicate that accountants in this region must possess deep knowledge of the Tax Code of the Russian Federation (NK RF). A critical aspect observed is the handling of Value Added Tax (VAT) and Corporate Profit Tax. Due to Saint Petersburg’s status as an economic priority zone, certain enterprises may benefit from reduced tax rates for corporate profit at the regional level. The</w:t>
      </w:r>
      <w:r>
        <w:t xml:space="preserve"> </w:t>
      </w:r>
      <w:r>
        <w:rPr>
          <w:bCs/>
          <w:b/>
        </w:rPr>
        <w:t xml:space="preserve">Accountant</w:t>
      </w:r>
      <w:r>
        <w:t xml:space="preserve"> </w:t>
      </w:r>
      <w:r>
        <w:t xml:space="preserve">must accurately calculate these benefits while ensuring that all documentation meets the rigorous scrutiny of the Federal Tax Service (FTS).</w:t>
      </w:r>
      <w:r>
        <w:t xml:space="preserve"> </w:t>
      </w:r>
      <w:r>
        <w:t xml:space="preserve">Furthermore, recent changes in Russian legislation regarding digital labor and remote work have added layers of complexity. Accountants in</w:t>
      </w:r>
      <w:r>
        <w:t xml:space="preserve"> </w:t>
      </w:r>
      <w:r>
        <w:rPr>
          <w:bCs/>
          <w:b/>
        </w:rPr>
        <w:t xml:space="preserve">Russia Saint Petersburg</w:t>
      </w:r>
      <w:r>
        <w:t xml:space="preserve"> </w:t>
      </w:r>
      <w:r>
        <w:t xml:space="preserve">are required to manage payroll taxes and insurance contributions for a hybrid workforce, ensuring precise reporting to both state funds (PFR, SFR) and tax authorities. The margin for error is negligible; any discrepancy can lead to severe penalties, impacting the financial stability of the organization.</w:t>
      </w:r>
    </w:p>
    <w:bookmarkEnd w:id="22"/>
    <w:bookmarkStart w:id="23" w:name="X0b195c8cb5ee7748a6e1944463b8223439d12fa"/>
    <w:p>
      <w:pPr>
        <w:pStyle w:val="Heading3"/>
      </w:pPr>
      <w:r>
        <w:t xml:space="preserve">3.2 International Reporting and Sanctions Adaptation</w:t>
      </w:r>
    </w:p>
    <w:p>
      <w:pPr>
        <w:pStyle w:val="FirstParagraph"/>
      </w:pPr>
      <w:r>
        <w:t xml:space="preserve">A significant portion of this</w:t>
      </w:r>
      <w:r>
        <w:t xml:space="preserve"> </w:t>
      </w:r>
      <w:r>
        <w:rPr>
          <w:bCs/>
          <w:b/>
        </w:rPr>
        <w:t xml:space="preserve">Lab Report</w:t>
      </w:r>
      <w:r>
        <w:t xml:space="preserve"> </w:t>
      </w:r>
      <w:r>
        <w:t xml:space="preserve">addresses the evolving landscape faced by accountants in</w:t>
      </w:r>
      <w:r>
        <w:t xml:space="preserve"> </w:t>
      </w:r>
      <w:r>
        <w:rPr>
          <w:bCs/>
          <w:b/>
        </w:rPr>
        <w:t xml:space="preserve">Russia Saint Petersburg</w:t>
      </w:r>
      <w:r>
        <w:t xml:space="preserve">. The city remains a vital gateway for logistics and trade. Consequently, many businesses in the region engage in international transactions. The current geopolitical climate has necessitated a rapid adaptation by accountants to manage foreign currency transactions, banking compliance, and cross-border invoicing under restrictive measures.</w:t>
      </w:r>
      <w:r>
        <w:t xml:space="preserve"> </w:t>
      </w:r>
      <w:r>
        <w:t xml:space="preserve">Accountants must now implement enhanced due diligence procedures to ensure that their business partners do not fall under sanction lists. This requires constant monitoring of regulatory updates issued by the Central Bank of Russia and international bodies. The</w:t>
      </w:r>
      <w:r>
        <w:t xml:space="preserve"> </w:t>
      </w:r>
      <w:r>
        <w:rPr>
          <w:bCs/>
          <w:b/>
        </w:rPr>
        <w:t xml:space="preserve">Accountant</w:t>
      </w:r>
      <w:r>
        <w:t xml:space="preserve"> </w:t>
      </w:r>
      <w:r>
        <w:t xml:space="preserve">in this context acts as a risk manager, balancing the need for commercial continuity with strict legal adherence. The ability to maintain accurate books despite banking disruptions is a hallmark of competent accounting practice in</w:t>
      </w:r>
      <w:r>
        <w:t xml:space="preserve"> </w:t>
      </w:r>
      <w:r>
        <w:rPr>
          <w:bCs/>
          <w:b/>
        </w:rPr>
        <w:t xml:space="preserve">Russia Saint Petersburg</w:t>
      </w:r>
      <w:r>
        <w:t xml:space="preserve">.</w:t>
      </w:r>
    </w:p>
    <w:bookmarkEnd w:id="23"/>
    <w:bookmarkStart w:id="24" w:name="digitalization-and-fiscal-control"/>
    <w:p>
      <w:pPr>
        <w:pStyle w:val="Heading3"/>
      </w:pPr>
      <w:r>
        <w:t xml:space="preserve">3.3 Digitalization and Fiscal Control</w:t>
      </w:r>
    </w:p>
    <w:p>
      <w:pPr>
        <w:pStyle w:val="FirstParagraph"/>
      </w:pPr>
      <w:r>
        <w:t xml:space="preserve">The implementation of online cash registers (KKT) and electronic document flow (EDO) has transformed the daily duties of an</w:t>
      </w:r>
      <w:r>
        <w:t xml:space="preserve"> </w:t>
      </w:r>
      <w:r>
        <w:rPr>
          <w:bCs/>
          <w:b/>
        </w:rPr>
        <w:t xml:space="preserve">Accountant</w:t>
      </w:r>
      <w:r>
        <w:t xml:space="preserve">. In</w:t>
      </w:r>
      <w:r>
        <w:t xml:space="preserve"> </w:t>
      </w:r>
      <w:r>
        <w:rPr>
          <w:bCs/>
          <w:b/>
        </w:rPr>
        <w:t xml:space="preserve">Russia Saint Petersburg</w:t>
      </w:r>
      <w:r>
        <w:t xml:space="preserve">, the penetration rate for digital fiscalization is high, driven by both federal mandates and local efficiency initiatives. The lab observations reveal that modern accountants spend a significant amount of time configuring and integrating software such as 1C:Enterprise with government APIs (such as My Tax office or FTS portals).</w:t>
      </w:r>
      <w:r>
        <w:t xml:space="preserve"> </w:t>
      </w:r>
      <w:r>
        <w:t xml:space="preserve">This shift has reduced manual data entry errors but increased the demand for technical proficiency. An</w:t>
      </w:r>
      <w:r>
        <w:t xml:space="preserve"> </w:t>
      </w:r>
      <w:r>
        <w:rPr>
          <w:bCs/>
          <w:b/>
        </w:rPr>
        <w:t xml:space="preserve">Accountant</w:t>
      </w:r>
      <w:r>
        <w:t xml:space="preserve"> </w:t>
      </w:r>
      <w:r>
        <w:t xml:space="preserve">must be adept at troubleshooting system failures, ensuring that fiscal data is transmitted in real-time to tax authorities. Failure to do so results in operational shutdowns of retail and service establishments, making the accountant’s technical role critical for business continuity.</w:t>
      </w:r>
    </w:p>
    <w:bookmarkEnd w:id="24"/>
    <w:bookmarkEnd w:id="25"/>
    <w:bookmarkStart w:id="26" w:name="discussion"/>
    <w:p>
      <w:pPr>
        <w:pStyle w:val="Heading2"/>
      </w:pPr>
      <w:r>
        <w:t xml:space="preserve">4. Discussion: Challenges and Strategic Imperatives</w:t>
      </w:r>
    </w:p>
    <w:p>
      <w:pPr>
        <w:pStyle w:val="FirstParagraph"/>
      </w:pPr>
      <w:r>
        <w:t xml:space="preserve">The analysis conducted for this</w:t>
      </w:r>
      <w:r>
        <w:t xml:space="preserve"> </w:t>
      </w:r>
      <w:r>
        <w:rPr>
          <w:bCs/>
          <w:b/>
        </w:rPr>
        <w:t xml:space="preserve">Lab Report</w:t>
      </w:r>
      <w:r>
        <w:t xml:space="preserve"> </w:t>
      </w:r>
      <w:r>
        <w:t xml:space="preserve">highlights that the role of an</w:t>
      </w:r>
      <w:r>
        <w:t xml:space="preserve"> </w:t>
      </w:r>
      <w:r>
        <w:rPr>
          <w:bCs/>
          <w:b/>
        </w:rPr>
        <w:t xml:space="preserve">Accountant</w:t>
      </w:r>
      <w:r>
        <w:t xml:space="preserve"> </w:t>
      </w:r>
      <w:r>
        <w:t xml:space="preserve">in</w:t>
      </w:r>
      <w:r>
        <w:t xml:space="preserve"> </w:t>
      </w:r>
      <w:r>
        <w:rPr>
          <w:bCs/>
          <w:b/>
        </w:rPr>
        <w:t xml:space="preserve">Russia Saint Petersburg</w:t>
      </w:r>
      <w:r>
        <w:t xml:space="preserve"> </w:t>
      </w:r>
      <w:r>
        <w:t xml:space="preserve">is undergoing a profound transformation. It is no longer sufficient to have knowledge of standard bookkeeping; one must be a multidisciplinary expert combining law, technology, and economics.</w:t>
      </w:r>
      <w:r>
        <w:t xml:space="preserve"> </w:t>
      </w:r>
      <w:r>
        <w:t xml:space="preserve">One major challenge identified is the constant volatility of regulatory interpretation. The tax authorities in</w:t>
      </w:r>
      <w:r>
        <w:t xml:space="preserve"> </w:t>
      </w:r>
      <w:r>
        <w:rPr>
          <w:bCs/>
          <w:b/>
        </w:rPr>
        <w:t xml:space="preserve">Russia Saint Petersburg</w:t>
      </w:r>
      <w:r>
        <w:t xml:space="preserve">, like those nationwide, frequently issue clarifications and memos that alter the practical application of laws. Accountants must engage in continuous professional development to stay ahead of these changes. For instance, recent debates surrounding personal income tax (NDFL) rates and social contributions require accountants to model various scenarios for employers to minimize liability while remaining compliant.</w:t>
      </w:r>
      <w:r>
        <w:t xml:space="preserve"> </w:t>
      </w:r>
      <w:r>
        <w:t xml:space="preserve">Moreover, the cultural aspect of doing business in</w:t>
      </w:r>
      <w:r>
        <w:t xml:space="preserve"> </w:t>
      </w:r>
      <w:r>
        <w:rPr>
          <w:bCs/>
          <w:b/>
        </w:rPr>
        <w:t xml:space="preserve">Russia Saint Petersburg</w:t>
      </w:r>
      <w:r>
        <w:t xml:space="preserve"> </w:t>
      </w:r>
      <w:r>
        <w:t xml:space="preserve">influences accounting practices. The region is known for its strong presence in manufacturing, logistics, and IT services. Accountants serving these industries must understand sector-specific nuances. For example, an accountant working for a shipbuilding firm in the city’s industrial zones deals with different depreciation schedules and cost allocations compared to an accountant managing cash flows for a tech startup in the Skolkovo Saint Petersburg cluster.</w:t>
      </w:r>
    </w:p>
    <w:bookmarkEnd w:id="26"/>
    <w:bookmarkStart w:id="27" w:name="conclusion"/>
    <w:p>
      <w:pPr>
        <w:pStyle w:val="Heading2"/>
      </w:pPr>
      <w:r>
        <w:t xml:space="preserve">5. Conclusion</w:t>
      </w:r>
    </w:p>
    <w:p>
      <w:pPr>
        <w:pStyle w:val="FirstParagraph"/>
      </w:pPr>
      <w:r>
        <w:t xml:space="preserve">In conclusion, this</w:t>
      </w:r>
      <w:r>
        <w:t xml:space="preserve"> </w:t>
      </w:r>
      <w:r>
        <w:rPr>
          <w:bCs/>
          <w:b/>
        </w:rPr>
        <w:t xml:space="preserve">Lab Report</w:t>
      </w:r>
      <w:r>
        <w:t xml:space="preserve"> </w:t>
      </w:r>
      <w:r>
        <w:t xml:space="preserve">demonstrates that the profession of an</w:t>
      </w:r>
      <w:r>
        <w:t xml:space="preserve"> </w:t>
      </w:r>
      <w:r>
        <w:rPr>
          <w:bCs/>
          <w:b/>
        </w:rPr>
        <w:t xml:space="preserve">Accountant</w:t>
      </w:r>
      <w:r>
        <w:t xml:space="preserve"> </w:t>
      </w:r>
      <w:r>
        <w:t xml:space="preserve">in</w:t>
      </w:r>
      <w:r>
        <w:t xml:space="preserve"> </w:t>
      </w:r>
      <w:r>
        <w:rPr>
          <w:bCs/>
          <w:b/>
        </w:rPr>
        <w:t xml:space="preserve">Russia Saint Petersburg</w:t>
      </w:r>
      <w:r>
        <w:t xml:space="preserve"> </w:t>
      </w:r>
      <w:r>
        <w:t xml:space="preserve">is characterized by high complexity, strict regulatory oversight, and significant technological integration. The accountant serves as the financial backbone of organizations operating in this dynamic metropolis.</w:t>
      </w:r>
      <w:r>
        <w:t xml:space="preserve"> </w:t>
      </w:r>
      <w:r>
        <w:t xml:space="preserve">Key takeaways include:</w:t>
      </w:r>
      <w:r>
        <w:t xml:space="preserve"> </w:t>
      </w:r>
      <w:r>
        <w:t xml:space="preserve">1. **Regulatory Mastery:** Success depends on a granular understanding of the Russian Tax Code and local municipal incentives specific to</w:t>
      </w:r>
      <w:r>
        <w:t xml:space="preserve"> </w:t>
      </w:r>
      <w:r>
        <w:rPr>
          <w:bCs/>
          <w:b/>
        </w:rPr>
        <w:t xml:space="preserve">Russia Saint Petersburg</w:t>
      </w:r>
      <w:r>
        <w:t xml:space="preserve">.</w:t>
      </w:r>
      <w:r>
        <w:t xml:space="preserve"> </w:t>
      </w:r>
      <w:r>
        <w:t xml:space="preserve">2. **Adaptability:** Accountants must adapt quickly to geopolitical shifts, particularly regarding international transactions and sanctions compliance.</w:t>
      </w:r>
      <w:r>
        <w:t xml:space="preserve"> </w:t>
      </w:r>
      <w:r>
        <w:t xml:space="preserve">3. **Technological Proficiency:** The integration of digital fiscal systems is mandatory, requiring accountants to be skilled in software implementation and data security.</w:t>
      </w:r>
      <w:r>
        <w:t xml:space="preserve"> </w:t>
      </w:r>
      <w:r>
        <w:t xml:space="preserve">The</w:t>
      </w:r>
      <w:r>
        <w:t xml:space="preserve"> </w:t>
      </w:r>
      <w:r>
        <w:rPr>
          <w:bCs/>
          <w:b/>
        </w:rPr>
        <w:t xml:space="preserve">Lab Report</w:t>
      </w:r>
      <w:r>
        <w:t xml:space="preserve"> </w:t>
      </w:r>
      <w:r>
        <w:t xml:space="preserve">confirms that the accountant is not a passive observer but an active participant in the economic health of</w:t>
      </w:r>
      <w:r>
        <w:t xml:space="preserve"> </w:t>
      </w:r>
      <w:r>
        <w:rPr>
          <w:bCs/>
          <w:b/>
        </w:rPr>
        <w:t xml:space="preserve">Russia Saint Petersburg</w:t>
      </w:r>
      <w:r>
        <w:t xml:space="preserve">. Their ability to ensure compliance, optimize tax liabilities, and manage digital risks directly contributes to the resilience and profitability of businesses in this key Russian region. Future research should focus on the impact of emerging technologies like blockchain on auditing practices within this specific jurisdiction.</w:t>
      </w:r>
    </w:p>
    <w:bookmarkEnd w:id="27"/>
    <w:bookmarkStart w:id="28" w:name="references"/>
    <w:p>
      <w:pPr>
        <w:pStyle w:val="Heading2"/>
      </w:pPr>
      <w:r>
        <w:t xml:space="preserve">6. References and Additional Notes</w:t>
      </w:r>
    </w:p>
    <w:p>
      <w:pPr>
        <w:pStyle w:val="FirstParagraph"/>
      </w:pPr>
      <w:r>
        <w:t xml:space="preserve">For further verification of data presented in this</w:t>
      </w:r>
      <w:r>
        <w:t xml:space="preserve"> </w:t>
      </w:r>
      <w:r>
        <w:rPr>
          <w:bCs/>
          <w:b/>
        </w:rPr>
        <w:t xml:space="preserve">Lab Report</w:t>
      </w:r>
      <w:r>
        <w:t xml:space="preserve">, refer to the latest publications from the Federal Tax Service of Russia, regional decrees from the Government of Saint Petersburg, and professional guidelines issued by the Chamber of Accountants. This document is intended for academic and professional review regarding financial practices in</w:t>
      </w:r>
      <w:r>
        <w:t xml:space="preserve"> </w:t>
      </w:r>
      <w:r>
        <w:rPr>
          <w:bCs/>
          <w:b/>
        </w:rPr>
        <w:t xml:space="preserve">Russia Saint Petersburg</w:t>
      </w:r>
      <w:r>
        <w:t xml:space="preserve">.</w:t>
      </w:r>
    </w:p>
    <w:p>
      <w:pPr>
        <w:pStyle w:val="BodyText"/>
      </w:pPr>
      <w:r>
        <w:t xml:space="preserve">© 2023 Financial Analysis Laboratory.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Professional Accountant in the Economic Ecosystem of Russia, Saint Petersburg</dc:title>
  <dc:creator/>
  <dc:language>en</dc:language>
  <cp:keywords/>
  <dcterms:created xsi:type="dcterms:W3CDTF">2026-07-30T07:13:29Z</dcterms:created>
  <dcterms:modified xsi:type="dcterms:W3CDTF">2026-07-30T07:13:29Z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