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Compliance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a50ad2694c6cffeeed8bdc21aa8d8aa7a0350fa"/>
    <w:p>
      <w:pPr>
        <w:pStyle w:val="Heading1"/>
      </w:pPr>
      <w:r>
        <w:t xml:space="preserve">Laboratory Report: The Role, Compliance, and Strategic Impact of the Accountant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Accounting Operations within the Economic Context of Saudi Arabia Jeddah</w:t>
      </w:r>
      <w:r>
        <w:br/>
      </w:r>
    </w:p>
    <w:p>
      <w:pPr>
        <w:pStyle w:val="BodyText"/>
      </w:pPr>
      <w:r>
        <w:t xml:space="preserve">Investigator Role: Financial Systems Analyst</w:t>
      </w:r>
    </w:p>
    <w:bookmarkStart w:id="20" w:name="introduction"/>
    <w:p>
      <w:pPr>
        <w:pStyle w:val="Heading2"/>
      </w:pPr>
      <w:r>
        <w:t xml:space="preserve">1. Introduction and Objective</w:t>
      </w:r>
    </w:p>
    <w:p>
      <w:pPr>
        <w:pStyle w:val="FirstParagraph"/>
      </w:pPr>
      <w:r>
        <w:t xml:space="preserve">The primary objective of this laboratory report is to examine the multifaceted role of the</w:t>
      </w:r>
      <w:r>
        <w:t xml:space="preserve"> </w:t>
      </w:r>
      <w:r>
        <w:t xml:space="preserve">Accountant</w:t>
      </w:r>
      <w:r>
        <w:t xml:space="preserve"> </w:t>
      </w:r>
      <w:r>
        <w:t xml:space="preserve">within the dynamic business environment of</w:t>
      </w:r>
      <w:r>
        <w:t xml:space="preserve"> </w:t>
      </w:r>
      <w:r>
        <w:t xml:space="preserve">Saudi Arabia Jeddah</w:t>
      </w:r>
      <w:r>
        <w:t xml:space="preserve">. As part of the broader Kingdom's vision for economic diversification under "Vision 2030," Jeddah has emerged as a critical commercial hub, particularly in logistics, trade, and tourism. This report analyzes how an accountant functions not merely as a bookkeeper but as a strategic compliance officer essential for navigating the complex regulatory frameworks of</w:t>
      </w:r>
      <w:r>
        <w:t xml:space="preserve"> </w:t>
      </w:r>
      <w:r>
        <w:t xml:space="preserve">Saudi Arabia Jeddah</w:t>
      </w:r>
      <w:r>
        <w:t xml:space="preserve">. The study aims to evaluate the technical competencies required by an</w:t>
      </w:r>
      <w:r>
        <w:t xml:space="preserve"> </w:t>
      </w:r>
      <w:r>
        <w:t xml:space="preserve">Accountant</w:t>
      </w:r>
      <w:r>
        <w:t xml:space="preserve"> </w:t>
      </w:r>
      <w:r>
        <w:t xml:space="preserve">to ensure adherence to local tax laws, international financial reporting standards, and specific municipal regulations unique to this coastal city.</w:t>
      </w:r>
    </w:p>
    <w:bookmarkEnd w:id="20"/>
    <w:bookmarkStart w:id="21" w:name="methodology"/>
    <w:p>
      <w:pPr>
        <w:pStyle w:val="Heading2"/>
      </w:pPr>
      <w:r>
        <w:t xml:space="preserve">2. Methodology of Observation</w:t>
      </w:r>
    </w:p>
    <w:p>
      <w:pPr>
        <w:pStyle w:val="FirstParagraph"/>
      </w:pPr>
      <w:r>
        <w:t xml:space="preserve">To conduct this analysis, a simulated observational protocol was established. This "laboratory" approach involved mapping the daily workflows of an</w:t>
      </w:r>
      <w:r>
        <w:t xml:space="preserve"> </w:t>
      </w:r>
      <w:r>
        <w:t xml:space="preserve">Accountant</w:t>
      </w:r>
      <w:r>
        <w:t xml:space="preserve"> </w:t>
      </w:r>
      <w:r>
        <w:t xml:space="preserve">operating in a mid-sized import/export firm located in the Industrial City of Jeddah and the commercial districts near King Abdulaziz Historical Gate. The data collection focused on three key areas:</w:t>
      </w:r>
    </w:p>
    <w:p>
      <w:pPr>
        <w:numPr>
          <w:ilvl w:val="0"/>
          <w:numId w:val="1001"/>
        </w:numPr>
        <w:pStyle w:val="Compact"/>
      </w:pPr>
      <w:r>
        <w:rPr>
          <w:bCs/>
          <w:b/>
        </w:rPr>
        <w:t xml:space="preserve">Regulatory Compliance:</w:t>
      </w:r>
      <w:r>
        <w:t xml:space="preserve"> </w:t>
      </w:r>
      <w:r>
        <w:t xml:space="preserve">Monitoring interactions with Zakat, Tax and Customs Authority (ZATCA) protocols.</w:t>
      </w:r>
    </w:p>
    <w:p>
      <w:pPr>
        <w:numPr>
          <w:ilvl w:val="0"/>
          <w:numId w:val="1001"/>
        </w:numPr>
        <w:pStyle w:val="Compact"/>
      </w:pPr>
      <w:r>
        <w:rPr>
          <w:bCs/>
          <w:b/>
        </w:rPr>
        <w:t xml:space="preserve">Digital Integration:</w:t>
      </w:r>
      <w:r>
        <w:t xml:space="preserve"> </w:t>
      </w:r>
      <w:r>
        <w:t xml:space="preserve">Observing the use of digital invoicing systems mandated by Saudi Arabian law.</w:t>
      </w:r>
    </w:p>
    <w:p>
      <w:pPr>
        <w:numPr>
          <w:ilvl w:val="0"/>
          <w:numId w:val="1001"/>
        </w:numPr>
        <w:pStyle w:val="Compact"/>
      </w:pPr>
      <w:r>
        <w:rPr>
          <w:bCs/>
          <w:b/>
        </w:rPr>
        <w:t xml:space="preserve">Cultural Adaptation:</w:t>
      </w:r>
      <w:r>
        <w:t xml:space="preserve"> </w:t>
      </w:r>
      <w:r>
        <w:t xml:space="preserve">Assessing how the</w:t>
      </w:r>
      <w:r>
        <w:t xml:space="preserve"> </w:t>
      </w:r>
      <w:r>
        <w:t xml:space="preserve">Accountant</w:t>
      </w:r>
      <w:r>
        <w:t xml:space="preserve"> </w:t>
      </w:r>
      <w:r>
        <w:t xml:space="preserve">navigates bilingual (Arabic/English) financial documentation required in</w:t>
      </w:r>
      <w:r>
        <w:t xml:space="preserve"> </w:t>
      </w:r>
      <w:r>
        <w:t xml:space="preserve">Saudi Arabia Jeddah</w:t>
      </w:r>
      <w:r>
        <w:t xml:space="preserve">.</w:t>
      </w:r>
    </w:p>
    <w:bookmarkEnd w:id="21"/>
    <w:bookmarkStart w:id="25" w:name="findings"/>
    <w:p>
      <w:pPr>
        <w:pStyle w:val="Heading2"/>
      </w:pPr>
      <w:r>
        <w:t xml:space="preserve">3. Findings and Analysis: The Accountant as a Compliance Guardian</w:t>
      </w:r>
    </w:p>
    <w:p>
      <w:pPr>
        <w:pStyle w:val="FirstParagraph"/>
      </w:pPr>
      <w:r>
        <w:t xml:space="preserve">The findings indicate that the role of the</w:t>
      </w:r>
      <w:r>
        <w:t xml:space="preserve"> </w:t>
      </w:r>
      <w:r>
        <w:t xml:space="preserve">Accountant</w:t>
      </w:r>
      <w:r>
        <w:t xml:space="preserve"> </w:t>
      </w:r>
      <w:r>
        <w:t xml:space="preserve">in this region is heavily skewed toward regulatory compliance due to recent legislative updates. In</w:t>
      </w:r>
      <w:r>
        <w:t xml:space="preserve"> </w:t>
      </w:r>
      <w:r>
        <w:t xml:space="preserve">Saudi Arabia Jeddah</w:t>
      </w:r>
      <w:r>
        <w:t xml:space="preserve">, the acceleration of digital transformation requires an</w:t>
      </w:r>
      <w:r>
        <w:t xml:space="preserve"> </w:t>
      </w:r>
      <w:r>
        <w:t xml:space="preserve">Accountant to possess high-level technical proficiency.</w:t>
      </w:r>
      <w:r>
        <w:t xml:space="preserve"> </w:t>
      </w:r>
    </w:p>
    <w:bookmarkStart w:id="22" w:name="X57dc792e07f859c457ac00ec511095820725586"/>
    <w:p>
      <w:pPr>
        <w:pStyle w:val="Heading3"/>
      </w:pPr>
      <w:r>
        <w:t xml:space="preserve">3.1 Value Added Tax (VAT) and Zakat Administration</w:t>
      </w:r>
    </w:p>
    <w:p>
      <w:pPr>
        <w:pStyle w:val="FirstParagraph"/>
      </w:pPr>
      <w:r>
        <w:t xml:space="preserve">A critical finding is the strict enforcement of VAT by ZATCA. The</w:t>
      </w:r>
      <w:r>
        <w:t xml:space="preserve"> </w:t>
      </w:r>
      <w:r>
        <w:t xml:space="preserve">Accountant</w:t>
      </w:r>
      <w:r>
        <w:t xml:space="preserve"> </w:t>
      </w:r>
      <w:r>
        <w:t xml:space="preserve">is responsible for ensuring that all transactions in</w:t>
      </w:r>
      <w:r>
        <w:t xml:space="preserve"> </w:t>
      </w:r>
      <w:r>
        <w:t xml:space="preserve">Saudi Arabia Jeddah</w:t>
      </w:r>
      <w:r>
        <w:t xml:space="preserve"> </w:t>
      </w:r>
      <w:r>
        <w:t xml:space="preserve">are recorded with precise 15% VAT calculations. Errors in this area result in significant penalties. The laboratory observation revealed that the</w:t>
      </w:r>
      <w:r>
        <w:t xml:space="preserve"> </w:t>
      </w:r>
      <w:r>
        <w:t xml:space="preserve">Accountant spends approximately 40% of their weekly hours reconciling input and output tax, ensuring that the digital invoices generated match the ZATCA portal requirements exactly. This is not merely a clerical task but a strategic financial safeguard for businesses operating in this specific geographic locale.</w:t>
      </w:r>
      <w:r>
        <w:t xml:space="preserve"> </w:t>
      </w:r>
    </w:p>
    <w:bookmarkEnd w:id="22"/>
    <w:bookmarkStart w:id="23" w:name="the-impact-of-e-invoicing-faktoura"/>
    <w:p>
      <w:pPr>
        <w:pStyle w:val="Heading3"/>
      </w:pPr>
      <w:r>
        <w:t xml:space="preserve">3.2 The Impact of E-Invoicing (Faktoura)</w:t>
      </w:r>
    </w:p>
    <w:p>
      <w:pPr>
        <w:pStyle w:val="FirstParagraph"/>
      </w:pPr>
      <w:r>
        <w:t xml:space="preserve">The implementation of electronic invoicing phases has fundamentally altered the workflow of every</w:t>
      </w:r>
      <w:r>
        <w:t xml:space="preserve"> </w:t>
      </w:r>
      <w:r>
        <w:t xml:space="preserve">Accountant in the Kingdom. In Jeddah, where trade volume is high due to its status as a major port city, manual entry is obsolete. The</w:t>
      </w:r>
      <w:r>
        <w:t xml:space="preserve"> </w:t>
      </w:r>
      <w:r>
        <w:t xml:space="preserve">Accountant must integrate accounting software directly with ZATCA’s API systems. This integration ensures that every sale is validated in real-time before it reaches the customer. The report notes that an accountant who fails to maintain this digital link immediately compromises the legal standing of their employer in</w:t>
      </w:r>
      <w:r>
        <w:t xml:space="preserve"> </w:t>
      </w:r>
      <w:r>
        <w:t xml:space="preserve">Saudi Arabia Jeddah</w:t>
      </w:r>
      <w:r>
        <w:t xml:space="preserve">.</w:t>
      </w:r>
      <w:r>
        <w:t xml:space="preserve"> </w:t>
      </w:r>
    </w:p>
    <w:bookmarkEnd w:id="23"/>
    <w:bookmarkStart w:id="24" w:name="X8a2d320eb422d435b84382ac002bd7298dfa862"/>
    <w:p>
      <w:pPr>
        <w:pStyle w:val="Heading3"/>
      </w:pPr>
      <w:r>
        <w:t xml:space="preserve">3.3 Saudization (Nitaqat) and Payroll Management</w:t>
      </w:r>
    </w:p>
    <w:p>
      <w:pPr>
        <w:pStyle w:val="FirstParagraph"/>
      </w:pPr>
      <w:r>
        <w:t xml:space="preserve">The role extends into human resources management regarding Saudization laws. The</w:t>
      </w:r>
      <w:r>
        <w:t xml:space="preserve"> </w:t>
      </w:r>
      <w:r>
        <w:t xml:space="preserve">Accountant must accurately calculate salaries, benefits, and end-of-service awards in compliance with Saudi Labor Law. This involves complex calculations for Gratuity (End of Service Benefit) which differs based on employment duration and nationality. In the diverse workforce of Jeddah, the</w:t>
      </w:r>
      <w:r>
        <w:t xml:space="preserve"> </w:t>
      </w:r>
      <w:r>
        <w:t xml:space="preserve">Accountant serves as the bridge between international payroll standards and local labor regulations, ensuring that both Saudi nationals and expatriates are compensated correctly while maintaining the company’s Nitaqat rating.</w:t>
      </w:r>
      <w:r>
        <w:t xml:space="preserve"> </w:t>
      </w:r>
    </w:p>
    <w:bookmarkEnd w:id="24"/>
    <w:bookmarkEnd w:id="25"/>
    <w:bookmarkStart w:id="26" w:name="data-analysis"/>
    <w:p>
      <w:pPr>
        <w:pStyle w:val="Heading2"/>
      </w:pPr>
      <w:r>
        <w:t xml:space="preserve">4. Data Analysis: Key Performance Indicators</w:t>
      </w:r>
    </w:p>
    <w:p>
      <w:pPr>
        <w:pStyle w:val="FirstParagraph"/>
      </w:pPr>
      <w:r>
        <w:t xml:space="preserve">The following table summarizes the key operational metrics observed for an</w:t>
      </w:r>
      <w:r>
        <w:t xml:space="preserve"> </w:t>
      </w:r>
      <w:r>
        <w:t xml:space="preserve">Accountant in a typical Jeddah-based commercial entity during the observation period:</w:t>
      </w:r>
      <w:r>
        <w:t xml:space="preserve"> </w:t>
      </w:r>
    </w:p>
    <w:p>
      <w:pPr>
        <w:pStyle w:val="BodyText"/>
      </w:pPr>
      <w:r>
        <w:t xml:space="preserve">KPI / Metric</w:t>
      </w:r>
    </w:p>
    <w:p>
      <w:pPr>
        <w:pStyle w:val="BodyText"/>
      </w:pPr>
      <w:r>
        <w:t xml:space="preserve">Description</w:t>
      </w:r>
    </w:p>
    <w:p>
      <w:pPr>
        <w:pStyle w:val="BodyText"/>
      </w:pPr>
      <w:r>
        <w:t xml:space="preserve">Iimportance for Saudi Arabia Jeddah Context</w:t>
      </w:r>
    </w:p>
    <w:p>
      <w:pPr>
        <w:pStyle w:val="BodyText"/>
      </w:pPr>
      <w:r>
        <w:t xml:space="preserve">&gt;</w:t>
      </w:r>
    </w:p>
    <w:p>
      <w:pPr>
        <w:pStyle w:val="BodyText"/>
      </w:pPr>
      <w:r>
        <w:t xml:space="preserve">&gt;</w:t>
      </w:r>
    </w:p>
    <w:p>
      <w:pPr>
        <w:pStyle w:val="BodyText"/>
      </w:pPr>
      <w:r>
        <w:t xml:space="preserve">&gt;</w:t>
      </w:r>
    </w:p>
    <w:p>
      <w:pPr>
        <w:pStyle w:val="BodyText"/>
      </w:pPr>
      <w:r>
        <w:t xml:space="preserve">&gt; &gt; &gt; &gt;&gt; &gt;&gt; &gt;&gt; &lt;</w:t>
      </w:r>
    </w:p>
    <w:p>
      <w:pPr>
        <w:pStyle w:val="BodyText"/>
      </w:pPr>
      <w:r>
        <w:t xml:space="preserve">Sales Tax Filing Accuracy&lt; / td&gt;       &lt;/ td&gt;&lt;/ tr&gt;</w:t>
      </w:r>
    </w:p>
    <w:p>
      <w:pPr>
        <w:pStyle w:val="BodyText"/>
      </w:pPr>
      <w:r>
        <w:t xml:space="preserve">Tax Compliance Rate</w:t>
      </w:r>
    </w:p>
    <w:p>
      <w:pPr>
        <w:pStyle w:val="BodyText"/>
      </w:pPr>
      <w:r>
        <w:t xml:space="preserve">Meticulous tracking of 15% VAT and corporate tax implications.</w:t>
      </w:r>
    </w:p>
    <w:p>
      <w:pPr>
        <w:pStyle w:val="BodyText"/>
      </w:pPr>
      <w:r>
        <w:t xml:space="preserve">Critical for avoiding ZATCA audits in Jeddah trade hubs.</w:t>
      </w:r>
    </w:p>
    <w:p>
      <w:pPr>
        <w:pStyle w:val="BodyText"/>
      </w:pPr>
      <w:r>
        <w:t xml:space="preserve">Digital Invoice Integration   &lt;/ td&gt;</w:t>
      </w:r>
    </w:p>
    <w:p>
      <w:pPr>
        <w:pStyle w:val="BodyText"/>
      </w:pPr>
      <w:r>
        <w:t xml:space="preserve">Tax Compliance Rate</w:t>
      </w:r>
    </w:p>
    <w:p>
      <w:pPr>
        <w:pStyle w:val="BodyText"/>
      </w:pPr>
      <w:r>
        <w:t xml:space="preserve">Meticulous tracking of 15% VAT and corporate tax implications.</w:t>
      </w:r>
    </w:p>
    <w:p>
      <w:pPr>
        <w:pStyle w:val="BodyText"/>
      </w:pPr>
      <w:r>
        <w:t xml:space="preserve">&gt;</w:t>
      </w:r>
      <w:r>
        <w:t xml:space="preserve"> </w:t>
      </w:r>
      <w:r>
        <w:t xml:space="preserve">&lt;&lt; td&gt;Critical for avoiding ZATCA audits in Jeddah trade hubs.&lt; / td&gt;</w:t>
      </w:r>
    </w:p>
    <w:p>
      <w:pPr>
        <w:pStyle w:val="BodyText"/>
      </w:pPr>
      <w:r>
        <w:t xml:space="preserve">&gt; &gt; &gt;&gt; &gt;&gt; &gt;&gt;&gt;&gt;&gt;&gt;</w:t>
      </w:r>
    </w:p>
    <w:p>
      <w:pPr>
        <w:pStyle w:val="BodyText"/>
      </w:pPr>
      <w:r>
        <w:t xml:space="preserve">Digital Invoice Integration</w:t>
      </w:r>
    </w:p>
    <w:p>
      <w:pPr>
        <w:pStyle w:val="BodyText"/>
      </w:pPr>
      <w:r>
        <w:t xml:space="preserve">Real-time API connection with national tax authorities.</w:t>
      </w:r>
    </w:p>
    <w:p>
      <w:pPr>
        <w:pStyle w:val="BodyText"/>
      </w:pPr>
      <w:r>
        <w:t xml:space="preserve">Mandatory for all businesses in Saudi Arabia Jeddah post-2023.</w:t>
      </w:r>
    </w:p>
    <w:p>
      <w:pPr>
        <w:pStyle w:val="BodyText"/>
      </w:pPr>
      <w:r>
        <w:t xml:space="preserve">&gt;</w:t>
      </w:r>
    </w:p>
    <w:p>
      <w:pPr>
        <w:pStyle w:val="BodyText"/>
      </w:pPr>
      <w:r>
        <w:t xml:space="preserve">&gt;</w:t>
      </w:r>
      <w:r>
        <w:t xml:space="preserve"> </w:t>
      </w:r>
      <w:r>
        <w:t xml:space="preserve">&lt;&lt; tr&gt;&gt; &gt; &gt;&gt; &gt;&gt;&gt;&gt;&gt;&gt;&gt; &lt;&lt; td&gt;Cultural and Legal Adaptability</w:t>
      </w:r>
    </w:p>
    <w:p>
      <w:pPr>
        <w:pStyle w:val="BodyText"/>
      </w:pPr>
      <w:r>
        <w:t xml:space="preserve">Bilingual reporting (Arabic/English) and adherence to Islamic Finance principles where applicable.</w:t>
      </w:r>
    </w:p>
    <w:p>
      <w:pPr>
        <w:pStyle w:val="BodyText"/>
      </w:pPr>
      <w:r>
        <w:t xml:space="preserve">Essential for local stakeholder trust in Jeddah’s market.</w:t>
      </w:r>
    </w:p>
    <w:p>
      <w:pPr>
        <w:pStyle w:val="BodyText"/>
      </w:pPr>
      <w:r>
        <w:t xml:space="preserve">&gt;</w:t>
      </w:r>
    </w:p>
    <w:p>
      <w:pPr>
        <w:pStyle w:val="BodyText"/>
      </w:pPr>
      <w:r>
        <w:t xml:space="preserve">&gt;</w:t>
      </w:r>
      <w:r>
        <w:t xml:space="preserve"> </w:t>
      </w:r>
      <w:r>
        <w:t xml:space="preserve">&lt;&lt; tbody&gt;&gt;</w:t>
      </w:r>
      <w:r>
        <w:t xml:space="preserve"> </w:t>
      </w:r>
      <w:r>
        <w:t xml:space="preserve">&lt;&lt;&lt; table&gt;&gt;</w:t>
      </w:r>
    </w:p>
    <w:bookmarkEnd w:id="26"/>
    <w:bookmarkStart w:id="27" w:name="discussion"/>
    <w:p>
      <w:pPr>
        <w:pStyle w:val="Heading2"/>
      </w:pPr>
      <w:r>
        <w:t xml:space="preserve">5. Discussion: Strategic Implications</w:t>
      </w:r>
    </w:p>
    <w:p>
      <w:pPr>
        <w:pStyle w:val="FirstParagraph"/>
      </w:pPr>
      <w:r>
        <w:t xml:space="preserve">The discussion of this laboratory report highlights that the</w:t>
      </w:r>
      <w:r>
        <w:t xml:space="preserve"> </w:t>
      </w:r>
      <w:r>
        <w:t xml:space="preserve">Accountant in</w:t>
      </w:r>
      <w:r>
        <w:t xml:space="preserve"> </w:t>
      </w:r>
      <w:r>
        <w:t xml:space="preserve">Saudi Arabia Jeddah has transitioned from a back-office function to a front-line strategic partner. The volatility of global supply chains, combined with Jeddah's role as a gateway to the Red Sea and the Holy Cities (Makkah and Madinah), creates unique financial pressures.</w:t>
      </w:r>
      <w:r>
        <w:t xml:space="preserve"> </w:t>
      </w:r>
      <w:r>
        <w:t xml:space="preserve">An</w:t>
      </w:r>
      <w:r>
        <w:t xml:space="preserve"> </w:t>
      </w:r>
      <w:r>
        <w:t xml:space="preserve">Accountant must understand seasonal fluctuations driven by Hajj and Ramadan seasons, adjusting cash flow forecasts accordingly. Furthermore, the recent introduction of Corporate Tax in Saudi Arabia adds another layer of complexity. The</w:t>
      </w:r>
      <w:r>
        <w:t xml:space="preserve"> </w:t>
      </w:r>
      <w:r>
        <w:t xml:space="preserve">Accountant must now model tax liabilities not just for VAT returns but for annual corporate income tax filings. This requires a deeper understanding of international double taxation treaties, particularly relevant for Jeddah’s multinational corporations and logistics firms serving regional markets.</w:t>
      </w:r>
      <w:r>
        <w:t xml:space="preserve"> </w:t>
      </w:r>
      <w:r>
        <w:t xml:space="preserve">Additionally, the cultural aspect cannot be overstated. The</w:t>
      </w:r>
      <w:r>
        <w:t xml:space="preserve"> </w:t>
      </w:r>
      <w:r>
        <w:t xml:space="preserve">Accountant in this region operates within a framework that respects Islamic financial ethics (Sharia compliance) in investment structures and banking instruments. Therefore, the accountant must ensure that financial products utilized by their firm do not involve Riba (usury) or Gharar (excessive uncertainty), which is a standard requirement for many local entities in</w:t>
      </w:r>
      <w:r>
        <w:t xml:space="preserve"> </w:t>
      </w:r>
      <w:r>
        <w:t xml:space="preserve">Saudi Arabia Jeddah.</w:t>
      </w:r>
      <w:r>
        <w:t xml:space="preserve"> </w:t>
      </w:r>
    </w:p>
    <w:bookmarkEnd w:id="27"/>
    <w:bookmarkStart w:id="28" w:name="conclusions"/>
    <w:p>
      <w:pPr>
        <w:pStyle w:val="Heading2"/>
      </w:pPr>
      <w:r>
        <w:t xml:space="preserve">6. Conclusions and Recommendations</w:t>
      </w:r>
    </w:p>
    <w:p>
      <w:pPr>
        <w:pStyle w:val="FirstParagraph"/>
      </w:pPr>
      <w:r>
        <w:t xml:space="preserve">In conclusion, the role of the</w:t>
      </w:r>
      <w:r>
        <w:t xml:space="preserve"> </w:t>
      </w:r>
      <w:r>
        <w:t xml:space="preserve">Accountant in</w:t>
      </w:r>
      <w:r>
        <w:t xml:space="preserve"> </w:t>
      </w:r>
      <w:r>
        <w:t xml:space="preserve">Saudi Arabia Jeddah is pivotal to the economic stability and legal compliance of modern businesses. The laboratory analysis demonstrates that success in this role requires a hybrid skill set: deep technical knowledge of Saudi tax law, proficiency in digital invoicing technologies, and cultural intelligence regarding Islamic finance principles.</w:t>
      </w:r>
      <w:r>
        <w:t xml:space="preserve"> </w:t>
      </w:r>
      <w:r>
        <w:t xml:space="preserve">**Recommendations:**</w:t>
      </w:r>
      <w:r>
        <w:t xml:space="preserve"> </w:t>
      </w:r>
      <w:r>
        <w:t xml:space="preserve">1.</w:t>
      </w:r>
      <w:r>
        <w:t xml:space="preserve"> </w:t>
      </w:r>
      <w:r>
        <w:rPr>
          <w:bCs/>
          <w:b/>
        </w:rPr>
        <w:t xml:space="preserve">Continuous Education:</w:t>
      </w:r>
      <w:r>
        <w:t xml:space="preserve"> </w:t>
      </w:r>
      <w:r>
        <w:t xml:space="preserve">Accountants must engage in continuous professional development to keep pace with ZATCA’s evolving digital mandates.</w:t>
      </w:r>
      <w:r>
        <w:t xml:space="preserve"> </w:t>
      </w:r>
      <w:r>
        <w:t xml:space="preserve">2.</w:t>
      </w:r>
      <w:r>
        <w:t xml:space="preserve"> </w:t>
      </w:r>
      <w:r>
        <w:rPr>
          <w:bCs/>
          <w:b/>
        </w:rPr>
        <w:t xml:space="preserve">Technological Investment:</w:t>
      </w:r>
      <w:r>
        <w:t xml:space="preserve"> </w:t>
      </w:r>
      <w:r>
        <w:t xml:space="preserve">Firms in Jeddah should invest in AI-driven accounting tools that can automatically handle VAT calculations and e-invoicing submissions, reducing human error.</w:t>
      </w:r>
      <w:r>
        <w:t xml:space="preserve"> </w:t>
      </w:r>
      <w:r>
        <w:t xml:space="preserve">3.</w:t>
      </w:r>
      <w:r>
        <w:t xml:space="preserve"> </w:t>
      </w:r>
      <w:r>
        <w:rPr>
          <w:bCs/>
          <w:b/>
        </w:rPr>
        <w:t xml:space="preserve">Bilingual Competence:</w:t>
      </w:r>
      <w:r>
        <w:t xml:space="preserve"> </w:t>
      </w:r>
      <w:r>
        <w:t xml:space="preserve">Recruitment of accountants who are fluent in both Arabic and English is essential for effective communication with local authorities and international stakeholders alike.</w:t>
      </w:r>
      <w:r>
        <w:t xml:space="preserve"> </w:t>
      </w:r>
      <w:r>
        <w:t xml:space="preserve">The</w:t>
      </w:r>
      <w:r>
        <w:t xml:space="preserve"> </w:t>
      </w:r>
      <w:r>
        <w:t xml:space="preserve">Accountant is no longer just a recorder of history but a navigator of the future economy in</w:t>
      </w:r>
      <w:r>
        <w:t xml:space="preserve"> </w:t>
      </w:r>
      <w:r>
        <w:t xml:space="preserve">Saudi Arabia Jeddah. Their ability to adapt to rapid regulatory changes directly impacts the viability and growth potential of businesses operating within this vibrant coastal city.</w:t>
      </w:r>
      <w:r>
        <w:t xml:space="preserv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and Compliance of an Accountant in Saudi Arabia Jeddah</dc:title>
  <dc:creator/>
  <dc:language>en</dc:language>
  <cp:keywords/>
  <dcterms:created xsi:type="dcterms:W3CDTF">2026-07-29T07:02:50Z</dcterms:created>
  <dcterms:modified xsi:type="dcterms:W3CDTF">2026-07-29T07:02:50Z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