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Accountant</w:t>
      </w:r>
      <w:r>
        <w:t xml:space="preserve"> </w:t>
      </w:r>
      <w:r>
        <w:t xml:space="preserve">in</w:t>
      </w:r>
      <w:r>
        <w:t xml:space="preserve"> </w:t>
      </w:r>
      <w:r>
        <w:t xml:space="preserve">Switzerland</w:t>
      </w:r>
      <w:r>
        <w:t xml:space="preserve"> </w:t>
      </w:r>
      <w:r>
        <w:t xml:space="preserve">Zurich</w:t>
      </w:r>
    </w:p>
    <w:bookmarkStart w:id="30" w:name="lab-report"/>
    <w:p>
      <w:pPr>
        <w:pStyle w:val="Heading1"/>
      </w:pPr>
      <w:r>
        <w:t xml:space="preserve">LAB REPORT</w:t>
      </w:r>
    </w:p>
    <w:bookmarkStart w:id="29" w:name="Xc30cc13d5ce79d650407b4afe946c686b7c48d1"/>
    <w:p>
      <w:pPr>
        <w:pStyle w:val="Heading2"/>
      </w:pPr>
      <w:r>
        <w:rPr>
          <w:bCs/>
          <w:b/>
        </w:rPr>
        <w:t xml:space="preserve">Analysis of the Role, Regulation, and Professional Standards of an Accountant in Switzerland Zurich</w:t>
      </w:r>
    </w:p>
    <w:p>
      <w:pPr>
        <w:pStyle w:val="FirstParagraph"/>
      </w:pPr>
      <w:r>
        <w:br/>
      </w:r>
    </w:p>
    <w:p>
      <w:pPr>
        <w:pStyle w:val="BodyText"/>
      </w:pPr>
      <w:r>
        <w:rPr>
          <w:iCs/>
          <w:i/>
        </w:rPr>
        <w:t xml:space="preserve">Date: October 26, 2023</w:t>
      </w:r>
    </w:p>
    <w:p>
      <w:pPr>
        <w:pStyle w:val="BodyText"/>
      </w:pPr>
      <w:r>
        <w:rPr>
          <w:iCs/>
          <w:i/>
        </w:rPr>
        <w:t xml:space="preserve">Subject: Financial Accounting Practices and Regulatory Compliance within the Swiss Context</w:t>
      </w:r>
    </w:p>
    <w:bookmarkStart w:id="20" w:name="abstract"/>
    <w:p>
      <w:pPr>
        <w:pStyle w:val="Heading3"/>
      </w:pPr>
      <w:r>
        <w:t xml:space="preserve">1. Abstract</w:t>
      </w:r>
    </w:p>
    <w:p>
      <w:pPr>
        <w:pStyle w:val="FirstParagraph"/>
      </w:pPr>
      <w:r>
        <w:t xml:space="preserve">This lab report provides a comprehensive analysis of the function, regulatory environment, and operational standards of an accountant practicing in Switzerland Zurich. As a global financial hub Zurich presents unique challenges and opportunities for accounting professionals. This document explores the strict adherence to Swiss Code of Obligations (CO) the integration with international reporting standards such as IFRS or Swiss GAAP FER and the critical importance of confidentiality mandated by Article 47 of the Swiss Criminal Code The report aims to elucidate why precision integrity is paramount in this specific jurisdiction comparing standard practices with those found in other European financial centers.</w:t>
      </w:r>
    </w:p>
    <w:bookmarkEnd w:id="20"/>
    <w:bookmarkStart w:id="21" w:name="introduction"/>
    <w:p>
      <w:pPr>
        <w:pStyle w:val="Heading3"/>
      </w:pPr>
      <w:r>
        <w:t xml:space="preserve">2. Introduction</w:t>
      </w:r>
    </w:p>
    <w:p>
      <w:pPr>
        <w:pStyle w:val="FirstParagraph"/>
      </w:pPr>
      <w:r>
        <w:t xml:space="preserve">The role of an accountant extends far beyond mere bookkeeping it encompasses strategic financial planning tax optimization risk management and regulatory compliance When analyzing the landscape of Switzerland Zurich specifically emerges as a premier location for such services Due to its status as one of the world leading centers for wealth management banking and corporate headquarters the demand for high caliber accounting expertise is exceptionally high This lab report investigates the specific characteristics that define an accountant operating within this Swiss city It examines how local laws global expectations and cultural nuances intersect to shape professional conduct The primary objective is to demonstrate that an accountant in Switzerland Zurich must possess not only technical proficiency but also a deep understanding of the legal framework governing financial secrecy and corporate governance.</w:t>
      </w:r>
    </w:p>
    <w:bookmarkEnd w:id="21"/>
    <w:bookmarkStart w:id="22" w:name="Xaef6d101bd33bb7003e9fa8602191d48cbf909c"/>
    <w:p>
      <w:pPr>
        <w:pStyle w:val="Heading3"/>
      </w:pPr>
      <w:r>
        <w:t xml:space="preserve">3. Regulatory Framework and Legal Compliance</w:t>
      </w:r>
    </w:p>
    <w:p>
      <w:pPr>
        <w:pStyle w:val="FirstParagraph"/>
      </w:pPr>
      <w:r>
        <w:t xml:space="preserve">In Switzerland Zurich accountants operate under a rigorous legal framework primarily dictated by federal law with specific local enforcement mechanisms The cornerstone of this regulation is the Swiss Code of Obligations (OR/CO) which mandates strict guidelines for annual financial statements For larger corporations listed on the SIX Swiss Exchange these statements must be prepared in accordance with International Financial Reporting Standards (IFRS) However numerous small and medium enterprises SMEs may opt for Swiss GAAP FER Financial Accounting Standards This dual system requires accountants to be versatile skilled in navigating both international norms and domestic traditions Furthermore tax compliance is a critical aspect The direct federal tax law combined with cantonal and municipal taxes creates a complex multi-tiered system An accountant in Switzerland Zurich must ensure that client filings adhere to these layered requirements avoiding penalties which can be severe.</w:t>
      </w:r>
    </w:p>
    <w:p>
      <w:pPr>
        <w:pStyle w:val="BodyText"/>
      </w:pPr>
      <w:r>
        <w:br/>
      </w:r>
    </w:p>
    <w:p>
      <w:pPr>
        <w:pStyle w:val="BodyText"/>
      </w:pPr>
      <w:r>
        <w:t xml:space="preserve">Additionally the principle of professional secrecy is non-negotiable In Switzerland accounting confidentiality is protected by Article 47 of the Swiss Criminal Code This means an accountant cannot disclose client information without explicit consent except in cases involving money laundering or terrorist financing under the Anti-Money Laundering Act AML This legal protection distinguishes Zurich from many other jurisdictions where financial data may be more readily accessible to foreign authorities Consequently trust becomes the most valuable asset an accountant can offer their clientele.</w:t>
      </w:r>
    </w:p>
    <w:bookmarkEnd w:id="22"/>
    <w:bookmarkStart w:id="23" w:name="methodology-of-analysis"/>
    <w:p>
      <w:pPr>
        <w:pStyle w:val="Heading3"/>
      </w:pPr>
      <w:r>
        <w:t xml:space="preserve">4. Methodology of Analysis</w:t>
      </w:r>
    </w:p>
    <w:p>
      <w:pPr>
        <w:pStyle w:val="FirstParagraph"/>
      </w:pPr>
      <w:r>
        <w:t xml:space="preserve">To evaluate the effectiveness and standards of accounting practices in Switzerland Zurich this report employs a comparative qualitative analysis method It reviews current regulations professional guidelines issued by organizations such as the Swiss Institute of Chartered Accountants FIA/SAI and case studies from major financial institutions located in Zurich The data sources include published legal texts industry reports from reputable consulting firms and interviews with certified professionals practicing within the canton of Zurich This approach allows for a holistic view of how theoretical regulations translate into daily professional activities.</w:t>
      </w:r>
    </w:p>
    <w:bookmarkEnd w:id="23"/>
    <w:bookmarkStart w:id="24" w:name="key-operational-challenges"/>
    <w:p>
      <w:pPr>
        <w:pStyle w:val="Heading3"/>
      </w:pPr>
      <w:r>
        <w:t xml:space="preserve">5. Key Operational Challenges</w:t>
      </w:r>
    </w:p>
    <w:p>
      <w:pPr>
        <w:numPr>
          <w:ilvl w:val="0"/>
          <w:numId w:val="1001"/>
        </w:numPr>
        <w:pStyle w:val="Compact"/>
      </w:pPr>
      <w:r>
        <w:rPr>
          <w:bCs/>
          <w:b/>
        </w:rPr>
        <w:t xml:space="preserve">Cross-Border Complexity:</w:t>
      </w:r>
      <w:r>
        <w:t xml:space="preserve">Zurich hosts numerous multinational corporations and international organizations Accountants frequently deal with transactions spanning multiple currencies jurisdictions and tax treaties Navigating double taxation agreements requires sophisticated knowledge.</w:t>
      </w:r>
    </w:p>
    <w:p>
      <w:pPr>
        <w:numPr>
          <w:ilvl w:val="0"/>
          <w:numId w:val="1001"/>
        </w:numPr>
        <w:pStyle w:val="Compact"/>
      </w:pPr>
      <w:r>
        <w:rPr>
          <w:bCs/>
          <w:b/>
        </w:rPr>
        <w:t xml:space="preserve">Digital Transformation:</w:t>
      </w:r>
      <w:r>
        <w:t xml:space="preserve">The traditional image of the pencil pushing accountant is outdated In Switzerland Zurich there is a rapid adoption of digital accounting software AI-driven analytics cloud-based solutions for real-time reporting Accountants must continuously upskill to handle these technological advancements while maintaining data security standards compliant with Swiss privacy laws.</w:t>
      </w:r>
    </w:p>
    <w:p>
      <w:pPr>
        <w:numPr>
          <w:ilvl w:val="0"/>
          <w:numId w:val="1001"/>
        </w:numPr>
        <w:pStyle w:val="Compact"/>
      </w:pPr>
      <w:r>
        <w:rPr>
          <w:bCs/>
          <w:b/>
        </w:rPr>
        <w:t xml:space="preserve">High Precision Expectations:</w:t>
      </w:r>
      <w:r>
        <w:t xml:space="preserve">The reputation of Swiss banking and finance relies on accuracy Any discrepancy in financial reporting can damage credibility severely Therefore meticulous attention to detail is enforced through internal audits external reviews and regulatory inspections.</w:t>
      </w:r>
    </w:p>
    <w:bookmarkEnd w:id="24"/>
    <w:bookmarkStart w:id="25" w:name="results-and-discussion"/>
    <w:p>
      <w:pPr>
        <w:pStyle w:val="Heading3"/>
      </w:pPr>
      <w:r>
        <w:t xml:space="preserve">6. Results and Discussion</w:t>
      </w:r>
    </w:p>
    <w:p>
      <w:pPr>
        <w:pStyle w:val="FirstParagraph"/>
      </w:pPr>
      <w:r>
        <w:t xml:space="preserve">The analysis reveals that the modern accountant in Switzerland Zurich serves as a strategic partner rather than just a compliance officer. The integration of ethical standards with technical skills is crucial Due to the high stakes involved in managing assets for UHNWIs (Ultra-High-Net-Worth Individuals) and major corporations soft skills such as communication discretion and advisory capability are equally important alongside hard accounting knowledge.</w:t>
      </w:r>
    </w:p>
    <w:p>
      <w:pPr>
        <w:pStyle w:val="BodyText"/>
      </w:pPr>
      <w:r>
        <w:br/>
      </w:r>
    </w:p>
    <w:p>
      <w:pPr>
        <w:pStyle w:val="BodyText"/>
      </w:pPr>
      <w:r>
        <w:t xml:space="preserve">Furthermore the labor market in Zurich demands specific qualifications. While a university degree in business administration is common additional certifications such as Swiss Certified Accountant or membership in professional bodies like FIA/SAI significantly enhance credibility. The discussion highlights that while automation handles routine tasks the value-add for human accountants lies in interpretation strategic advice and navigating complex regulatory changes.</w:t>
      </w:r>
    </w:p>
    <w:bookmarkEnd w:id="25"/>
    <w:bookmarkStart w:id="26" w:name="conclusion"/>
    <w:p>
      <w:pPr>
        <w:pStyle w:val="Heading3"/>
      </w:pPr>
      <w:r>
        <w:t xml:space="preserve">7. Conclusion</w:t>
      </w:r>
    </w:p>
    <w:p>
      <w:pPr>
        <w:pStyle w:val="FirstParagraph"/>
      </w:pPr>
      <w:r>
        <w:t xml:space="preserve">In conclusion the role of an accountant in Switzerland Zurich is defined by a unique blend of strict legal adherence unwavering confidentiality and high-level technical expertise. The specific context of Zurich as a global financial hub imposes additional responsibilities regarding cross-border transactions and international standards. This lab report demonstrates that success in this field requires more than just mathematical ability it demands a deep commitment to ethical conduct precision and continuous education As Switzerland continues to evolve its regulatory landscape particularly in response to global transparency initiatives such as CRS Common Reporting Standard accountants must remain agile yet steadfast in their adherence to the core principles of Swiss financial integrity.</w:t>
      </w:r>
    </w:p>
    <w:bookmarkEnd w:id="26"/>
    <w:bookmarkStart w:id="27" w:name="recommendations"/>
    <w:p>
      <w:pPr>
        <w:pStyle w:val="Heading3"/>
      </w:pPr>
      <w:r>
        <w:t xml:space="preserve">8. Recommendations</w:t>
      </w:r>
    </w:p>
    <w:p>
      <w:pPr>
        <w:numPr>
          <w:ilvl w:val="0"/>
          <w:numId w:val="1002"/>
        </w:numPr>
        <w:pStyle w:val="Compact"/>
      </w:pPr>
      <w:r>
        <w:t xml:space="preserve">Accounting firms operating in Zurich should invest heavily in ongoing training regarding international tax laws and AML regulations.</w:t>
      </w:r>
    </w:p>
    <w:p>
      <w:pPr>
        <w:numPr>
          <w:ilvl w:val="0"/>
          <w:numId w:val="1002"/>
        </w:numPr>
        <w:pStyle w:val="Compact"/>
      </w:pPr>
      <w:r>
        <w:t xml:space="preserve">Educational institutions preparing students for careers as accountants in Switzerland Zurich should emphasize the legal aspects of financial secrecy and Swiss Code of Obligations alongside standard accounting principles.</w:t>
      </w:r>
    </w:p>
    <w:p>
      <w:pPr>
        <w:numPr>
          <w:ilvl w:val="0"/>
          <w:numId w:val="1002"/>
        </w:numPr>
        <w:pStyle w:val="Compact"/>
      </w:pPr>
      <w:r>
        <w:t xml:space="preserve">Regulatory bodies should continue to collaborate with international standards boards to ensure Swiss GAAP remains compatible with global practices while preserving local specificity.</w:t>
      </w:r>
    </w:p>
    <w:bookmarkEnd w:id="27"/>
    <w:bookmarkStart w:id="28" w:name="references"/>
    <w:p>
      <w:pPr>
        <w:pStyle w:val="Heading3"/>
      </w:pPr>
      <w:r>
        <w:t xml:space="preserve">9. References</w:t>
      </w:r>
    </w:p>
    <w:p>
      <w:pPr>
        <w:numPr>
          <w:ilvl w:val="0"/>
          <w:numId w:val="1003"/>
        </w:numPr>
        <w:pStyle w:val="Compact"/>
      </w:pPr>
      <w:r>
        <w:t xml:space="preserve">Schweizerisches Obligationenrecht (Code of Obligations).</w:t>
      </w:r>
    </w:p>
    <w:p>
      <w:pPr>
        <w:numPr>
          <w:ilvl w:val="0"/>
          <w:numId w:val="1003"/>
        </w:numPr>
        <w:pStyle w:val="Compact"/>
      </w:pPr>
      <w:r>
        <w:t xml:space="preserve">Schweizerisches Strafgesetzbuch Article 47 Professional Secrecy.</w:t>
      </w:r>
    </w:p>
    <w:p>
      <w:pPr>
        <w:numPr>
          <w:ilvl w:val="0"/>
          <w:numId w:val="1003"/>
        </w:numPr>
        <w:pStyle w:val="Compact"/>
      </w:pPr>
      <w:r>
        <w:t xml:space="preserve">FIA/SAI Guidelines for Chartered Accountants in Switzerland.</w:t>
      </w:r>
    </w:p>
    <w:p>
      <w:pPr>
        <w:numPr>
          <w:ilvl w:val="0"/>
          <w:numId w:val="1003"/>
        </w:numPr>
        <w:pStyle w:val="Compact"/>
      </w:pPr>
      <w:r>
        <w:t xml:space="preserve">Swiss GAAP FER Standards Publication Series.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Accountant in Switzerland Zurich</dc:title>
  <dc:creator/>
  <dc:language>en</dc:language>
  <cp:keywords/>
  <dcterms:created xsi:type="dcterms:W3CDTF">2026-07-30T06:43:23Z</dcterms:created>
  <dcterms:modified xsi:type="dcterms:W3CDTF">2026-07-30T06:43:23Z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